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BDD3" w14:textId="04754E12" w:rsidR="00FE0204" w:rsidRDefault="00FE0204">
      <w:r>
        <w:rPr>
          <w:noProof/>
        </w:rPr>
        <mc:AlternateContent>
          <mc:Choice Requires="wps">
            <w:drawing>
              <wp:anchor distT="0" distB="0" distL="114300" distR="114300" simplePos="0" relativeHeight="251659264" behindDoc="1" locked="1" layoutInCell="1" allowOverlap="1" wp14:anchorId="5142417B" wp14:editId="082CFD3B">
                <wp:simplePos x="0" y="0"/>
                <wp:positionH relativeFrom="page">
                  <wp:posOffset>327660</wp:posOffset>
                </wp:positionH>
                <wp:positionV relativeFrom="page">
                  <wp:posOffset>327660</wp:posOffset>
                </wp:positionV>
                <wp:extent cx="7132320" cy="9418320"/>
                <wp:effectExtent l="0" t="0" r="27940" b="241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32320" cy="9418320"/>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91800</wp14:pctWidth>
                </wp14:sizeRelH>
                <wp14:sizeRelV relativeFrom="page">
                  <wp14:pctHeight>93700</wp14:pctHeight>
                </wp14:sizeRelV>
              </wp:anchor>
            </w:drawing>
          </mc:Choice>
          <mc:Fallback>
            <w:pict>
              <v:rect w14:anchorId="113624C3" id="Rectangle 3" o:spid="_x0000_s1026" alt="&quot;&quot;" style="position:absolute;margin-left:25.8pt;margin-top:25.8pt;width:561.6pt;height:741.6pt;z-index:-251657216;visibility:visible;mso-wrap-style:square;mso-width-percent:918;mso-height-percent:937;mso-wrap-distance-left:9pt;mso-wrap-distance-top:0;mso-wrap-distance-right:9pt;mso-wrap-distance-bottom:0;mso-position-horizontal:absolute;mso-position-horizontal-relative:page;mso-position-vertical:absolute;mso-position-vertical-relative:page;mso-width-percent:918;mso-height-percent:937;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" filled="f" strokecolor="#d8d8d8 [2732]" strokeweight=".5pt">
                <w10:wrap anchorx="page" anchory="page"/>
                <w10:anchorlock/>
              </v:rect>
            </w:pict>
          </mc:Fallback>
        </mc:AlternateContent>
      </w:r>
    </w:p>
    <w:tbl>
      <w:tblPr>
        <w:tblStyle w:val="PlainTable2"/>
        <w:tblW w:w="5000" w:type="pct"/>
        <w:tblBorders>
          <w:top w:val="none" w:sz="0" w:space="0" w:color="auto"/>
          <w:bottom w:val="none" w:sz="0" w:space="0" w:color="auto"/>
        </w:tblBorders>
        <w:tblLayout w:type="fixed"/>
        <w:tblCellMar>
          <w:left w:w="115" w:type="dxa"/>
          <w:bottom w:w="144" w:type="dxa"/>
          <w:right w:w="115" w:type="dxa"/>
        </w:tblCellMar>
        <w:tblLook w:val="0620" w:firstRow="1" w:lastRow="0" w:firstColumn="0" w:lastColumn="0" w:noHBand="1" w:noVBand="1"/>
        <w:tblDescription w:val="First table is for your name, second table is contact info, third table is the main part of the resume"/>
      </w:tblPr>
      <w:tblGrid>
        <w:gridCol w:w="9360"/>
      </w:tblGrid>
      <w:tr w:rsidR="00384F21" w:rsidRPr="00384F21" w14:paraId="617FAD57" w14:textId="77777777" w:rsidTr="00FE0204">
        <w:trPr>
          <w:cnfStyle w:val="100000000000" w:firstRow="1" w:lastRow="0" w:firstColumn="0" w:lastColumn="0" w:oddVBand="0" w:evenVBand="0" w:oddHBand="0" w:evenHBand="0" w:firstRowFirstColumn="0" w:firstRowLastColumn="0" w:lastRowFirstColumn="0" w:lastRowLastColumn="0"/>
        </w:trPr>
        <w:tc>
          <w:tcPr>
            <w:tcW w:w="9360" w:type="dxa"/>
          </w:tcPr>
          <w:p w14:paraId="413D234A" w14:textId="015698D1" w:rsidR="00384F21" w:rsidRPr="00983585" w:rsidRDefault="002E1851" w:rsidP="004F54F0">
            <w:pPr>
              <w:pStyle w:val="Title"/>
              <w:rPr>
                <w:rFonts w:ascii="Bodoni Classico" w:hAnsi="Bodoni Classico"/>
              </w:rPr>
            </w:pPr>
            <w:r>
              <w:rPr>
                <w:noProof/>
              </w:rPr>
              <w:drawing>
                <wp:anchor distT="0" distB="0" distL="114300" distR="114300" simplePos="0" relativeHeight="251660288" behindDoc="0" locked="0" layoutInCell="1" allowOverlap="1" wp14:anchorId="1AC1750F" wp14:editId="70E26C63">
                  <wp:simplePos x="0" y="0"/>
                  <wp:positionH relativeFrom="margin">
                    <wp:posOffset>5346700</wp:posOffset>
                  </wp:positionH>
                  <wp:positionV relativeFrom="paragraph">
                    <wp:posOffset>-321310</wp:posOffset>
                  </wp:positionV>
                  <wp:extent cx="523875" cy="60950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875" cy="609508"/>
                          </a:xfrm>
                          <a:prstGeom prst="rect">
                            <a:avLst/>
                          </a:prstGeom>
                        </pic:spPr>
                      </pic:pic>
                    </a:graphicData>
                  </a:graphic>
                  <wp14:sizeRelH relativeFrom="page">
                    <wp14:pctWidth>0</wp14:pctWidth>
                  </wp14:sizeRelH>
                  <wp14:sizeRelV relativeFrom="page">
                    <wp14:pctHeight>0</wp14:pctHeight>
                  </wp14:sizeRelV>
                </wp:anchor>
              </w:drawing>
            </w:r>
            <w:r w:rsidR="00D26D5F">
              <w:rPr>
                <w:rFonts w:ascii="Bodoni Classico" w:hAnsi="Bodoni Classico"/>
                <w:sz w:val="36"/>
                <w:szCs w:val="72"/>
              </w:rPr>
              <w:t>Anna Elizabeth</w:t>
            </w:r>
          </w:p>
        </w:tc>
      </w:tr>
    </w:tbl>
    <w:tbl>
      <w:tblPr>
        <w:tblStyle w:val="TableGridLight"/>
        <w:tblW w:w="74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432" w:type="dxa"/>
          <w:right w:w="115" w:type="dxa"/>
        </w:tblCellMar>
        <w:tblLook w:val="0620" w:firstRow="1" w:lastRow="0" w:firstColumn="0" w:lastColumn="0" w:noHBand="1" w:noVBand="1"/>
        <w:tblDescription w:val="First table is for your name, second table is contact info, third table is the main part of the resume"/>
      </w:tblPr>
      <w:tblGrid>
        <w:gridCol w:w="9214"/>
        <w:gridCol w:w="4680"/>
      </w:tblGrid>
      <w:tr w:rsidR="00910CBB" w14:paraId="0E69B143" w14:textId="77777777" w:rsidTr="009566F5">
        <w:trPr>
          <w:trHeight w:val="598"/>
        </w:trPr>
        <w:tc>
          <w:tcPr>
            <w:tcW w:w="9214" w:type="dxa"/>
          </w:tcPr>
          <w:p w14:paraId="7A3217BB" w14:textId="44C3A35E" w:rsidR="009566F5" w:rsidRPr="00F14524" w:rsidRDefault="00CA0E5E" w:rsidP="009566F5">
            <w:pPr>
              <w:pStyle w:val="ContactInfo"/>
            </w:pPr>
            <w:r w:rsidRPr="00CA0E5E">
              <w:t>+61 2 8066 61</w:t>
            </w:r>
            <w:r w:rsidR="00D26D5F">
              <w:t>43</w:t>
            </w:r>
            <w:r w:rsidR="009566F5">
              <w:t xml:space="preserve">                                                                                       anna.elizabeth</w:t>
            </w:r>
            <w:r w:rsidR="009566F5" w:rsidRPr="00CA0E5E">
              <w:t>@5wentworth.com</w:t>
            </w:r>
          </w:p>
          <w:p w14:paraId="51FB746C" w14:textId="77777777" w:rsidR="009566F5" w:rsidRDefault="009566F5" w:rsidP="00F14524">
            <w:pPr>
              <w:pStyle w:val="ContactInfo"/>
            </w:pPr>
          </w:p>
          <w:p w14:paraId="378CA619" w14:textId="135A2F1E" w:rsidR="009566F5" w:rsidRPr="00AA05A5" w:rsidRDefault="009566F5" w:rsidP="009566F5">
            <w:pPr>
              <w:pStyle w:val="ContactInfo"/>
              <w:jc w:val="both"/>
            </w:pPr>
            <w:r>
              <w:t xml:space="preserve">BRIEF BIOGRAPHY </w:t>
            </w:r>
            <w:r w:rsidRPr="009566F5">
              <w:rPr>
                <w:b w:val="0"/>
                <w:bCs/>
              </w:rPr>
              <w:t xml:space="preserve"> </w:t>
            </w:r>
          </w:p>
          <w:p w14:paraId="357035A6" w14:textId="77777777" w:rsidR="009566F5" w:rsidRPr="009566F5" w:rsidRDefault="009566F5" w:rsidP="009566F5">
            <w:pPr>
              <w:pStyle w:val="ContactInfo"/>
              <w:jc w:val="both"/>
              <w:rPr>
                <w:b w:val="0"/>
                <w:bCs/>
              </w:rPr>
            </w:pPr>
          </w:p>
          <w:p w14:paraId="40BBBD30" w14:textId="6C0F7421" w:rsidR="00AA05A5" w:rsidRPr="00AA05A5" w:rsidRDefault="00AA05A5" w:rsidP="00AA05A5">
            <w:pPr>
              <w:pStyle w:val="ContactInfo"/>
              <w:jc w:val="both"/>
              <w:rPr>
                <w:b w:val="0"/>
                <w:lang w:val="en-AU"/>
              </w:rPr>
            </w:pPr>
            <w:r w:rsidRPr="00AA05A5">
              <w:rPr>
                <w:b w:val="0"/>
                <w:lang w:val="en-AU"/>
              </w:rPr>
              <w:t xml:space="preserve">Anna was called to the New South Wales Bar in </w:t>
            </w:r>
            <w:r w:rsidR="000D78B9">
              <w:rPr>
                <w:b w:val="0"/>
                <w:lang w:val="en-AU"/>
              </w:rPr>
              <w:t xml:space="preserve">May </w:t>
            </w:r>
            <w:r w:rsidRPr="00AA05A5">
              <w:rPr>
                <w:b w:val="0"/>
                <w:lang w:val="en-AU"/>
              </w:rPr>
              <w:t>2021.</w:t>
            </w:r>
            <w:r w:rsidR="005445B4">
              <w:rPr>
                <w:b w:val="0"/>
                <w:lang w:val="en-AU"/>
              </w:rPr>
              <w:t xml:space="preserve"> She is also a member of the Victoria Bar.</w:t>
            </w:r>
          </w:p>
          <w:p w14:paraId="7D55B9AB" w14:textId="77777777" w:rsidR="00AA05A5" w:rsidRPr="00AA05A5" w:rsidRDefault="00AA05A5" w:rsidP="00AA05A5">
            <w:pPr>
              <w:pStyle w:val="ContactInfo"/>
              <w:jc w:val="both"/>
              <w:rPr>
                <w:b w:val="0"/>
                <w:lang w:val="en-AU"/>
              </w:rPr>
            </w:pPr>
          </w:p>
          <w:p w14:paraId="5CC0D027" w14:textId="58D97399" w:rsidR="00AA05A5" w:rsidRPr="00AA05A5" w:rsidRDefault="00AA05A5" w:rsidP="00AA05A5">
            <w:pPr>
              <w:pStyle w:val="ContactInfo"/>
              <w:jc w:val="both"/>
              <w:rPr>
                <w:b w:val="0"/>
                <w:lang w:val="en-AU"/>
              </w:rPr>
            </w:pPr>
            <w:r w:rsidRPr="00AA05A5">
              <w:rPr>
                <w:b w:val="0"/>
                <w:lang w:val="en-AU"/>
              </w:rPr>
              <w:t>Anna accepts briefs in all types of commercial disputes where she has experience in large and complex commercial matters, gained both at the bar and as a solicitor. She is often relied upon in the context of disputes concerning co</w:t>
            </w:r>
            <w:r w:rsidR="000D78B9">
              <w:rPr>
                <w:b w:val="0"/>
                <w:lang w:val="en-AU"/>
              </w:rPr>
              <w:t xml:space="preserve">mmercial contracts, </w:t>
            </w:r>
            <w:r w:rsidRPr="00AA05A5">
              <w:rPr>
                <w:b w:val="0"/>
                <w:lang w:val="en-AU"/>
              </w:rPr>
              <w:t xml:space="preserve">property, </w:t>
            </w:r>
            <w:r w:rsidR="00EA4270">
              <w:rPr>
                <w:b w:val="0"/>
                <w:lang w:val="en-AU"/>
              </w:rPr>
              <w:t>transport</w:t>
            </w:r>
            <w:r w:rsidRPr="00AA05A5">
              <w:rPr>
                <w:b w:val="0"/>
                <w:lang w:val="en-AU"/>
              </w:rPr>
              <w:t xml:space="preserve"> (shipping</w:t>
            </w:r>
            <w:r w:rsidR="00361652">
              <w:rPr>
                <w:b w:val="0"/>
                <w:lang w:val="en-AU"/>
              </w:rPr>
              <w:t>/</w:t>
            </w:r>
            <w:r w:rsidRPr="00AA05A5">
              <w:rPr>
                <w:b w:val="0"/>
                <w:lang w:val="en-AU"/>
              </w:rPr>
              <w:t>maritime</w:t>
            </w:r>
            <w:r w:rsidR="005445B4">
              <w:rPr>
                <w:b w:val="0"/>
                <w:lang w:val="en-AU"/>
              </w:rPr>
              <w:t>/rail/general logistics</w:t>
            </w:r>
            <w:r w:rsidRPr="00AA05A5">
              <w:rPr>
                <w:b w:val="0"/>
                <w:lang w:val="en-AU"/>
              </w:rPr>
              <w:t xml:space="preserve">), infrastructure </w:t>
            </w:r>
            <w:r w:rsidR="000D78B9">
              <w:rPr>
                <w:b w:val="0"/>
                <w:lang w:val="en-AU"/>
              </w:rPr>
              <w:t xml:space="preserve">as </w:t>
            </w:r>
            <w:r w:rsidR="00EA4270">
              <w:rPr>
                <w:b w:val="0"/>
                <w:lang w:val="en-AU"/>
              </w:rPr>
              <w:t xml:space="preserve">well as </w:t>
            </w:r>
            <w:r w:rsidR="00D52896">
              <w:rPr>
                <w:b w:val="0"/>
                <w:lang w:val="en-AU"/>
              </w:rPr>
              <w:t xml:space="preserve">in </w:t>
            </w:r>
            <w:r w:rsidR="000D78B9">
              <w:rPr>
                <w:b w:val="0"/>
                <w:lang w:val="en-AU"/>
              </w:rPr>
              <w:t>regulatory matters</w:t>
            </w:r>
            <w:r w:rsidRPr="00AA05A5">
              <w:rPr>
                <w:b w:val="0"/>
                <w:lang w:val="en-AU"/>
              </w:rPr>
              <w:t xml:space="preserve">. </w:t>
            </w:r>
          </w:p>
          <w:p w14:paraId="6BFE4BBF" w14:textId="77777777" w:rsidR="00AA05A5" w:rsidRPr="00AA05A5" w:rsidRDefault="00AA05A5" w:rsidP="00AA05A5">
            <w:pPr>
              <w:pStyle w:val="ContactInfo"/>
              <w:jc w:val="both"/>
              <w:rPr>
                <w:b w:val="0"/>
                <w:lang w:val="en-AU"/>
              </w:rPr>
            </w:pPr>
          </w:p>
          <w:p w14:paraId="15ACC797" w14:textId="0699BECA" w:rsidR="00AA05A5" w:rsidRPr="00AA05A5" w:rsidRDefault="00AA05A5" w:rsidP="00AA05A5">
            <w:pPr>
              <w:pStyle w:val="ContactInfo"/>
              <w:jc w:val="both"/>
              <w:rPr>
                <w:b w:val="0"/>
                <w:lang w:val="en-AU"/>
              </w:rPr>
            </w:pPr>
            <w:r w:rsidRPr="00AA05A5">
              <w:rPr>
                <w:b w:val="0"/>
                <w:lang w:val="en-AU"/>
              </w:rPr>
              <w:t xml:space="preserve">Anna has a particular interest in energy and resources and accepts briefs in all matters relating to those industries. Anna is familiar with complex energy pricing principles, transfer pricing and benchmarking, oil and gas pricing, take-or-pay contracts, the short term traded gas market and rules, offtake agreements, access arrangements and regulated infrastructure. In addition, she has experience working </w:t>
            </w:r>
            <w:r w:rsidR="00EA4270">
              <w:rPr>
                <w:b w:val="0"/>
                <w:lang w:val="en-AU"/>
              </w:rPr>
              <w:t>with</w:t>
            </w:r>
            <w:r w:rsidRPr="00AA05A5">
              <w:rPr>
                <w:b w:val="0"/>
                <w:lang w:val="en-AU"/>
              </w:rPr>
              <w:t xml:space="preserve"> </w:t>
            </w:r>
            <w:r w:rsidR="00361652">
              <w:rPr>
                <w:b w:val="0"/>
                <w:lang w:val="en-AU"/>
              </w:rPr>
              <w:t>airports</w:t>
            </w:r>
            <w:r w:rsidR="009A242A">
              <w:rPr>
                <w:b w:val="0"/>
                <w:lang w:val="en-AU"/>
              </w:rPr>
              <w:t xml:space="preserve"> and </w:t>
            </w:r>
            <w:r w:rsidR="00361652">
              <w:rPr>
                <w:b w:val="0"/>
                <w:lang w:val="en-AU"/>
              </w:rPr>
              <w:t>gas</w:t>
            </w:r>
            <w:r w:rsidRPr="00AA05A5">
              <w:rPr>
                <w:b w:val="0"/>
                <w:lang w:val="en-AU"/>
              </w:rPr>
              <w:t xml:space="preserve"> pipeline</w:t>
            </w:r>
            <w:r w:rsidR="009A242A">
              <w:rPr>
                <w:b w:val="0"/>
                <w:lang w:val="en-AU"/>
              </w:rPr>
              <w:t xml:space="preserve"> operators</w:t>
            </w:r>
            <w:r w:rsidRPr="00AA05A5">
              <w:rPr>
                <w:b w:val="0"/>
                <w:lang w:val="en-AU"/>
              </w:rPr>
              <w:t xml:space="preserve">. Anna has acted for major gas companies and manufactures on matters concerning the National Gas Law and Rules and the </w:t>
            </w:r>
            <w:r w:rsidR="00EA4270">
              <w:rPr>
                <w:b w:val="0"/>
                <w:lang w:val="en-AU"/>
              </w:rPr>
              <w:t>E</w:t>
            </w:r>
            <w:r w:rsidRPr="00AA05A5">
              <w:rPr>
                <w:b w:val="0"/>
                <w:lang w:val="en-AU"/>
              </w:rPr>
              <w:t xml:space="preserve">lectricity </w:t>
            </w:r>
            <w:r w:rsidR="00EA4270">
              <w:rPr>
                <w:b w:val="0"/>
                <w:lang w:val="en-AU"/>
              </w:rPr>
              <w:t>L</w:t>
            </w:r>
            <w:r w:rsidRPr="00AA05A5">
              <w:rPr>
                <w:b w:val="0"/>
                <w:lang w:val="en-AU"/>
              </w:rPr>
              <w:t xml:space="preserve">aw and </w:t>
            </w:r>
            <w:r w:rsidR="00EA4270">
              <w:rPr>
                <w:b w:val="0"/>
                <w:lang w:val="en-AU"/>
              </w:rPr>
              <w:t>R</w:t>
            </w:r>
            <w:r w:rsidRPr="00AA05A5">
              <w:rPr>
                <w:b w:val="0"/>
                <w:lang w:val="en-AU"/>
              </w:rPr>
              <w:t xml:space="preserve">ules. </w:t>
            </w:r>
            <w:r w:rsidR="00EA4270">
              <w:rPr>
                <w:b w:val="0"/>
                <w:lang w:val="en-AU"/>
              </w:rPr>
              <w:t xml:space="preserve">In the transport sector, she has acted for a wide range of parties including terminal operators, bunker suppliers and ship managers. </w:t>
            </w:r>
            <w:r w:rsidRPr="00AA05A5">
              <w:rPr>
                <w:b w:val="0"/>
                <w:lang w:val="en-AU"/>
              </w:rPr>
              <w:t xml:space="preserve">She has also acted for and against both the Australian Energy Regulator </w:t>
            </w:r>
            <w:r w:rsidR="005445B4">
              <w:rPr>
                <w:b w:val="0"/>
                <w:lang w:val="en-AU"/>
              </w:rPr>
              <w:t xml:space="preserve">(AER) </w:t>
            </w:r>
            <w:r w:rsidRPr="00AA05A5">
              <w:rPr>
                <w:b w:val="0"/>
                <w:lang w:val="en-AU"/>
              </w:rPr>
              <w:t xml:space="preserve">and ASIC. </w:t>
            </w:r>
            <w:r w:rsidR="00FB4191">
              <w:rPr>
                <w:b w:val="0"/>
                <w:lang w:val="en-AU"/>
              </w:rPr>
              <w:t>All in, she brings 1</w:t>
            </w:r>
            <w:r w:rsidR="005445B4">
              <w:rPr>
                <w:b w:val="0"/>
                <w:lang w:val="en-AU"/>
              </w:rPr>
              <w:t>7</w:t>
            </w:r>
            <w:r w:rsidR="00FB4191">
              <w:rPr>
                <w:b w:val="0"/>
                <w:lang w:val="en-AU"/>
              </w:rPr>
              <w:t xml:space="preserve"> years of legal and commercial experience to the matters she is briefed on.</w:t>
            </w:r>
          </w:p>
          <w:p w14:paraId="2071A03C" w14:textId="77777777" w:rsidR="00AA05A5" w:rsidRPr="00AA05A5" w:rsidRDefault="00AA05A5" w:rsidP="00AA05A5">
            <w:pPr>
              <w:pStyle w:val="ContactInfo"/>
              <w:jc w:val="both"/>
              <w:rPr>
                <w:b w:val="0"/>
                <w:lang w:val="en-AU"/>
              </w:rPr>
            </w:pPr>
          </w:p>
          <w:p w14:paraId="421CD000" w14:textId="1EFE451C" w:rsidR="00AA05A5" w:rsidRPr="00AA05A5" w:rsidRDefault="00AA05A5" w:rsidP="00AA05A5">
            <w:pPr>
              <w:pStyle w:val="ContactInfo"/>
              <w:jc w:val="both"/>
              <w:rPr>
                <w:b w:val="0"/>
                <w:lang w:val="en-AU"/>
              </w:rPr>
            </w:pPr>
            <w:r w:rsidRPr="00AA05A5">
              <w:rPr>
                <w:b w:val="0"/>
                <w:lang w:val="en-AU"/>
              </w:rPr>
              <w:t>As well as other memberships, Anna is a member of the Energy &amp; Resources Law Association. She is also a member of the Climate Change Committee at the NSW Bar</w:t>
            </w:r>
            <w:r w:rsidR="00D52896">
              <w:rPr>
                <w:b w:val="0"/>
                <w:lang w:val="en-AU"/>
              </w:rPr>
              <w:t xml:space="preserve"> and is </w:t>
            </w:r>
            <w:r w:rsidR="00297F71">
              <w:rPr>
                <w:b w:val="0"/>
                <w:lang w:val="en-AU"/>
              </w:rPr>
              <w:t xml:space="preserve">the Treasurer of </w:t>
            </w:r>
            <w:r w:rsidR="00D52896">
              <w:rPr>
                <w:b w:val="0"/>
                <w:lang w:val="en-AU"/>
              </w:rPr>
              <w:t xml:space="preserve">the </w:t>
            </w:r>
            <w:r w:rsidR="005445B4">
              <w:rPr>
                <w:b w:val="0"/>
                <w:lang w:val="en-AU"/>
              </w:rPr>
              <w:t xml:space="preserve">NSW branch of the </w:t>
            </w:r>
            <w:r w:rsidR="00D52896">
              <w:rPr>
                <w:b w:val="0"/>
                <w:lang w:val="en-AU"/>
              </w:rPr>
              <w:t>Maritime Law Association of Australia and New Zealand</w:t>
            </w:r>
            <w:r w:rsidR="005445B4">
              <w:rPr>
                <w:b w:val="0"/>
                <w:lang w:val="en-AU"/>
              </w:rPr>
              <w:t xml:space="preserve"> (MLAANZ)</w:t>
            </w:r>
            <w:r w:rsidRPr="00AA05A5">
              <w:rPr>
                <w:b w:val="0"/>
                <w:lang w:val="en-AU"/>
              </w:rPr>
              <w:t xml:space="preserve">. </w:t>
            </w:r>
            <w:r w:rsidR="00071F32">
              <w:rPr>
                <w:b w:val="0"/>
                <w:lang w:val="en-AU"/>
              </w:rPr>
              <w:t>She is the law reporter for the specialist Report series, the Australian Resources Law Review published by Thompson Reuters.</w:t>
            </w:r>
          </w:p>
          <w:p w14:paraId="66645E4C" w14:textId="77777777" w:rsidR="00AA05A5" w:rsidRPr="00AA05A5" w:rsidRDefault="00AA05A5" w:rsidP="00AA05A5">
            <w:pPr>
              <w:pStyle w:val="ContactInfo"/>
              <w:jc w:val="both"/>
              <w:rPr>
                <w:b w:val="0"/>
                <w:lang w:val="en-AU"/>
              </w:rPr>
            </w:pPr>
          </w:p>
          <w:p w14:paraId="338282B2" w14:textId="657D3776" w:rsidR="00AA05A5" w:rsidRPr="00AA05A5" w:rsidRDefault="00AA05A5" w:rsidP="00AA05A5">
            <w:pPr>
              <w:pStyle w:val="ContactInfo"/>
              <w:jc w:val="both"/>
              <w:rPr>
                <w:b w:val="0"/>
                <w:lang w:val="en-AU"/>
              </w:rPr>
            </w:pPr>
            <w:r w:rsidRPr="00AA05A5">
              <w:rPr>
                <w:b w:val="0"/>
                <w:lang w:val="en-AU"/>
              </w:rPr>
              <w:t>Prior to being called to the Bar, Anna was a litigator in the commercial disputes team at Arnold Bloch Leibler and served as an Associate to Foster J in the Federal Court of Australia</w:t>
            </w:r>
            <w:r w:rsidR="00C64CB0">
              <w:rPr>
                <w:b w:val="0"/>
                <w:lang w:val="en-AU"/>
              </w:rPr>
              <w:t xml:space="preserve"> for 18 months</w:t>
            </w:r>
            <w:r w:rsidR="00EA4270">
              <w:rPr>
                <w:b w:val="0"/>
                <w:lang w:val="en-AU"/>
              </w:rPr>
              <w:t>, among other roles</w:t>
            </w:r>
            <w:r w:rsidRPr="00AA05A5">
              <w:rPr>
                <w:b w:val="0"/>
                <w:lang w:val="en-AU"/>
              </w:rPr>
              <w:t xml:space="preserve">. </w:t>
            </w:r>
          </w:p>
          <w:p w14:paraId="6157086F" w14:textId="77777777" w:rsidR="00AA05A5" w:rsidRDefault="00AA05A5" w:rsidP="00AA05A5">
            <w:pPr>
              <w:pStyle w:val="ContactInfo"/>
              <w:jc w:val="both"/>
              <w:rPr>
                <w:b w:val="0"/>
                <w:lang w:val="en-AU"/>
              </w:rPr>
            </w:pPr>
          </w:p>
          <w:p w14:paraId="30DCAE86" w14:textId="16321A0D" w:rsidR="00AA05A5" w:rsidRDefault="00AA05A5" w:rsidP="00AA05A5">
            <w:pPr>
              <w:pStyle w:val="ContactInfo"/>
              <w:jc w:val="both"/>
              <w:rPr>
                <w:b w:val="0"/>
                <w:lang w:val="en-AU"/>
              </w:rPr>
            </w:pPr>
            <w:r w:rsidRPr="00AA05A5">
              <w:rPr>
                <w:b w:val="0"/>
                <w:lang w:val="en-AU"/>
              </w:rPr>
              <w:t>Anna’s law degrees</w:t>
            </w:r>
            <w:r w:rsidR="00520CBF">
              <w:rPr>
                <w:b w:val="0"/>
                <w:lang w:val="en-AU"/>
              </w:rPr>
              <w:t xml:space="preserve"> </w:t>
            </w:r>
            <w:r w:rsidRPr="00AA05A5">
              <w:rPr>
                <w:b w:val="0"/>
                <w:lang w:val="en-AU"/>
              </w:rPr>
              <w:t>were marked by prizes for academic achievement</w:t>
            </w:r>
            <w:r w:rsidR="00520CBF">
              <w:rPr>
                <w:b w:val="0"/>
                <w:lang w:val="en-AU"/>
              </w:rPr>
              <w:t>, as set out below</w:t>
            </w:r>
            <w:r w:rsidRPr="00AA05A5">
              <w:rPr>
                <w:b w:val="0"/>
                <w:lang w:val="en-AU"/>
              </w:rPr>
              <w:t>.</w:t>
            </w:r>
            <w:r w:rsidR="00394CA5">
              <w:rPr>
                <w:b w:val="0"/>
                <w:lang w:val="en-AU"/>
              </w:rPr>
              <w:t xml:space="preserve"> </w:t>
            </w:r>
            <w:r w:rsidR="00394CA5" w:rsidRPr="009566F5">
              <w:rPr>
                <w:b w:val="0"/>
                <w:bCs/>
              </w:rPr>
              <w:t>Selected cases are set out at the end of the document.</w:t>
            </w:r>
          </w:p>
          <w:p w14:paraId="389508E2" w14:textId="77777777" w:rsidR="00F435F2" w:rsidRDefault="00F435F2" w:rsidP="00AA05A5">
            <w:pPr>
              <w:pStyle w:val="ContactInfo"/>
              <w:jc w:val="both"/>
              <w:rPr>
                <w:b w:val="0"/>
                <w:lang w:val="en-AU"/>
              </w:rPr>
            </w:pPr>
          </w:p>
          <w:p w14:paraId="320BA4CA" w14:textId="77777777" w:rsidR="00AA05A5" w:rsidRDefault="00F435F2" w:rsidP="009566F5">
            <w:pPr>
              <w:pStyle w:val="ContactInfo"/>
              <w:jc w:val="both"/>
              <w:rPr>
                <w:b w:val="0"/>
                <w:lang w:val="en-AU"/>
              </w:rPr>
            </w:pPr>
            <w:r>
              <w:rPr>
                <w:b w:val="0"/>
                <w:lang w:val="en-AU"/>
              </w:rPr>
              <w:t xml:space="preserve">Anna is based in Sydney but is often briefed on interstate matters, particularly for energy and infrastructure disputes and is content to travel as required.  </w:t>
            </w:r>
          </w:p>
          <w:p w14:paraId="1B0AF780" w14:textId="77777777" w:rsidR="00EA4270" w:rsidRDefault="00EA4270" w:rsidP="009566F5">
            <w:pPr>
              <w:pStyle w:val="ContactInfo"/>
              <w:jc w:val="both"/>
              <w:rPr>
                <w:b w:val="0"/>
                <w:lang w:val="en-AU"/>
              </w:rPr>
            </w:pPr>
          </w:p>
          <w:p w14:paraId="4FBF01FF" w14:textId="77777777" w:rsidR="00EA4270" w:rsidRDefault="00EA4270" w:rsidP="009566F5">
            <w:pPr>
              <w:pStyle w:val="ContactInfo"/>
              <w:jc w:val="both"/>
              <w:rPr>
                <w:b w:val="0"/>
                <w:lang w:val="en-AU"/>
              </w:rPr>
            </w:pPr>
          </w:p>
          <w:p w14:paraId="745B697A" w14:textId="77777777" w:rsidR="00EA4270" w:rsidRDefault="00EA4270" w:rsidP="009566F5">
            <w:pPr>
              <w:pStyle w:val="ContactInfo"/>
              <w:jc w:val="both"/>
              <w:rPr>
                <w:b w:val="0"/>
                <w:lang w:val="en-AU"/>
              </w:rPr>
            </w:pPr>
          </w:p>
          <w:p w14:paraId="7FCC4C3F" w14:textId="77777777" w:rsidR="00EA4270" w:rsidRDefault="00EA4270" w:rsidP="009566F5">
            <w:pPr>
              <w:pStyle w:val="ContactInfo"/>
              <w:jc w:val="both"/>
              <w:rPr>
                <w:b w:val="0"/>
                <w:lang w:val="en-AU"/>
              </w:rPr>
            </w:pPr>
          </w:p>
          <w:p w14:paraId="26BD5A50" w14:textId="77777777" w:rsidR="00EA4270" w:rsidRDefault="00EA4270" w:rsidP="009566F5">
            <w:pPr>
              <w:pStyle w:val="ContactInfo"/>
              <w:jc w:val="both"/>
              <w:rPr>
                <w:b w:val="0"/>
                <w:lang w:val="en-AU"/>
              </w:rPr>
            </w:pPr>
          </w:p>
          <w:p w14:paraId="7D8D094E" w14:textId="77777777" w:rsidR="00EA4270" w:rsidRDefault="00EA4270" w:rsidP="009566F5">
            <w:pPr>
              <w:pStyle w:val="ContactInfo"/>
              <w:jc w:val="both"/>
              <w:rPr>
                <w:b w:val="0"/>
                <w:lang w:val="en-AU"/>
              </w:rPr>
            </w:pPr>
          </w:p>
          <w:p w14:paraId="308AD7EE" w14:textId="21936227" w:rsidR="00EA4270" w:rsidRPr="00394CA5" w:rsidRDefault="00EA4270" w:rsidP="009566F5">
            <w:pPr>
              <w:pStyle w:val="ContactInfo"/>
              <w:jc w:val="both"/>
              <w:rPr>
                <w:b w:val="0"/>
                <w:lang w:val="en-AU"/>
              </w:rPr>
            </w:pPr>
          </w:p>
        </w:tc>
        <w:tc>
          <w:tcPr>
            <w:tcW w:w="4680" w:type="dxa"/>
          </w:tcPr>
          <w:p w14:paraId="32C6C469" w14:textId="7CCEE2E6" w:rsidR="00910CBB" w:rsidRDefault="00910CBB" w:rsidP="009566F5">
            <w:pPr>
              <w:pStyle w:val="ContactInfoRight"/>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16" w:type="dxa"/>
          <w:left w:w="115" w:type="dxa"/>
          <w:bottom w:w="216" w:type="dxa"/>
          <w:right w:w="115" w:type="dxa"/>
        </w:tblCellMar>
        <w:tblLook w:val="04A0" w:firstRow="1" w:lastRow="0" w:firstColumn="1" w:lastColumn="0" w:noHBand="0" w:noVBand="1"/>
        <w:tblDescription w:val="First table is for your name, second table is contact info, third table is the main part of the resume"/>
      </w:tblPr>
      <w:tblGrid>
        <w:gridCol w:w="2033"/>
        <w:gridCol w:w="7327"/>
      </w:tblGrid>
      <w:tr w:rsidR="00910CBB" w14:paraId="1F70CEE3" w14:textId="77777777" w:rsidTr="00503E94">
        <w:tc>
          <w:tcPr>
            <w:tcW w:w="203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4720F9AA" w14:textId="4B9781FE" w:rsidR="00910CBB" w:rsidRPr="009566F5" w:rsidRDefault="00CA0E5E" w:rsidP="002B7E4E">
            <w:pPr>
              <w:pStyle w:val="Heading1"/>
              <w:rPr>
                <w:rFonts w:cstheme="minorHAnsi"/>
              </w:rPr>
            </w:pPr>
            <w:r w:rsidRPr="009566F5">
              <w:rPr>
                <w:rFonts w:cstheme="minorHAnsi"/>
              </w:rPr>
              <w:t>Areas of Practice</w:t>
            </w:r>
          </w:p>
        </w:tc>
        <w:tc>
          <w:tcPr>
            <w:tcW w:w="7327"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384CAA58" w14:textId="77777777" w:rsidR="00937247" w:rsidRPr="009566F5" w:rsidRDefault="00937247" w:rsidP="00937247">
            <w:pPr>
              <w:pStyle w:val="ListParagraph"/>
              <w:numPr>
                <w:ilvl w:val="0"/>
                <w:numId w:val="20"/>
              </w:numPr>
              <w:rPr>
                <w:rFonts w:cstheme="minorHAnsi"/>
              </w:rPr>
            </w:pPr>
            <w:r w:rsidRPr="009566F5">
              <w:rPr>
                <w:rFonts w:cstheme="minorHAnsi"/>
              </w:rPr>
              <w:t>Appellate</w:t>
            </w:r>
          </w:p>
          <w:p w14:paraId="4BE8DB02" w14:textId="77777777" w:rsidR="00937247" w:rsidRPr="009566F5" w:rsidRDefault="00937247" w:rsidP="00937247">
            <w:pPr>
              <w:pStyle w:val="ListParagraph"/>
              <w:numPr>
                <w:ilvl w:val="0"/>
                <w:numId w:val="20"/>
              </w:numPr>
              <w:rPr>
                <w:rFonts w:cstheme="minorHAnsi"/>
              </w:rPr>
            </w:pPr>
            <w:r w:rsidRPr="009566F5">
              <w:rPr>
                <w:rFonts w:cstheme="minorHAnsi"/>
              </w:rPr>
              <w:t>Banking, Securities and Insolvency</w:t>
            </w:r>
          </w:p>
          <w:p w14:paraId="004BCE5E" w14:textId="77777777" w:rsidR="00937247" w:rsidRPr="009566F5" w:rsidRDefault="00937247" w:rsidP="00937247">
            <w:pPr>
              <w:pStyle w:val="ListParagraph"/>
              <w:numPr>
                <w:ilvl w:val="0"/>
                <w:numId w:val="20"/>
              </w:numPr>
              <w:rPr>
                <w:rFonts w:cstheme="minorHAnsi"/>
              </w:rPr>
            </w:pPr>
            <w:r w:rsidRPr="009566F5">
              <w:rPr>
                <w:rFonts w:cstheme="minorHAnsi"/>
              </w:rPr>
              <w:t>Class Actions &amp; Representative Proceedings</w:t>
            </w:r>
          </w:p>
          <w:p w14:paraId="3C87A085" w14:textId="77777777" w:rsidR="00937247" w:rsidRPr="009566F5" w:rsidRDefault="00937247" w:rsidP="00937247">
            <w:pPr>
              <w:pStyle w:val="ListParagraph"/>
              <w:numPr>
                <w:ilvl w:val="0"/>
                <w:numId w:val="20"/>
              </w:numPr>
              <w:rPr>
                <w:rFonts w:cstheme="minorHAnsi"/>
              </w:rPr>
            </w:pPr>
            <w:r w:rsidRPr="009566F5">
              <w:rPr>
                <w:rFonts w:cstheme="minorHAnsi"/>
              </w:rPr>
              <w:t>Commercial Litigation</w:t>
            </w:r>
          </w:p>
          <w:p w14:paraId="4CF7EA10" w14:textId="77777777" w:rsidR="00937247" w:rsidRPr="009566F5" w:rsidRDefault="00937247" w:rsidP="00937247">
            <w:pPr>
              <w:pStyle w:val="ListParagraph"/>
              <w:numPr>
                <w:ilvl w:val="0"/>
                <w:numId w:val="20"/>
              </w:numPr>
              <w:rPr>
                <w:rFonts w:cstheme="minorHAnsi"/>
              </w:rPr>
            </w:pPr>
            <w:r w:rsidRPr="009566F5">
              <w:rPr>
                <w:rFonts w:cstheme="minorHAnsi"/>
              </w:rPr>
              <w:t>Competition</w:t>
            </w:r>
          </w:p>
          <w:p w14:paraId="53C13523" w14:textId="7F6A2EE8" w:rsidR="00937247" w:rsidRDefault="00937247" w:rsidP="00937247">
            <w:pPr>
              <w:pStyle w:val="ListParagraph"/>
              <w:numPr>
                <w:ilvl w:val="0"/>
                <w:numId w:val="20"/>
              </w:numPr>
              <w:rPr>
                <w:rFonts w:cstheme="minorHAnsi"/>
              </w:rPr>
            </w:pPr>
            <w:r w:rsidRPr="009566F5">
              <w:rPr>
                <w:rFonts w:cstheme="minorHAnsi"/>
              </w:rPr>
              <w:t>Corporate</w:t>
            </w:r>
          </w:p>
          <w:p w14:paraId="78F1A6D4" w14:textId="66518C42" w:rsidR="00937247" w:rsidRDefault="00937247" w:rsidP="00937247">
            <w:pPr>
              <w:pStyle w:val="ListParagraph"/>
              <w:numPr>
                <w:ilvl w:val="0"/>
                <w:numId w:val="20"/>
              </w:numPr>
              <w:rPr>
                <w:rFonts w:cstheme="minorHAnsi"/>
              </w:rPr>
            </w:pPr>
            <w:r w:rsidRPr="009566F5">
              <w:rPr>
                <w:rFonts w:cstheme="minorHAnsi"/>
              </w:rPr>
              <w:t>Equity</w:t>
            </w:r>
          </w:p>
          <w:p w14:paraId="2F082338" w14:textId="5295F579" w:rsidR="00937247" w:rsidRDefault="00937247" w:rsidP="00937247">
            <w:pPr>
              <w:pStyle w:val="ListParagraph"/>
              <w:numPr>
                <w:ilvl w:val="0"/>
                <w:numId w:val="20"/>
              </w:numPr>
              <w:rPr>
                <w:rFonts w:cstheme="minorHAnsi"/>
              </w:rPr>
            </w:pPr>
            <w:r w:rsidRPr="009566F5">
              <w:rPr>
                <w:rFonts w:cstheme="minorHAnsi"/>
              </w:rPr>
              <w:t>Insurance</w:t>
            </w:r>
          </w:p>
          <w:p w14:paraId="5DF717B2" w14:textId="0333690B" w:rsidR="000C15A7" w:rsidRPr="009566F5" w:rsidRDefault="000C15A7" w:rsidP="00937247">
            <w:pPr>
              <w:pStyle w:val="ListParagraph"/>
              <w:numPr>
                <w:ilvl w:val="0"/>
                <w:numId w:val="20"/>
              </w:numPr>
              <w:rPr>
                <w:rFonts w:cstheme="minorHAnsi"/>
              </w:rPr>
            </w:pPr>
            <w:r w:rsidRPr="000C15A7">
              <w:rPr>
                <w:rFonts w:cstheme="minorHAnsi"/>
              </w:rPr>
              <w:t>Property Law/Commercial/Retail &amp; </w:t>
            </w:r>
            <w:r>
              <w:rPr>
                <w:rFonts w:cstheme="minorHAnsi"/>
              </w:rPr>
              <w:t>Real Property</w:t>
            </w:r>
          </w:p>
          <w:p w14:paraId="32DA4DAC" w14:textId="3B2A3201" w:rsidR="00937247" w:rsidRDefault="00937247" w:rsidP="00937247">
            <w:pPr>
              <w:pStyle w:val="ListParagraph"/>
              <w:numPr>
                <w:ilvl w:val="0"/>
                <w:numId w:val="20"/>
              </w:numPr>
              <w:rPr>
                <w:rFonts w:cstheme="minorHAnsi"/>
              </w:rPr>
            </w:pPr>
            <w:r w:rsidRPr="009566F5">
              <w:rPr>
                <w:rFonts w:cstheme="minorHAnsi"/>
              </w:rPr>
              <w:t>Regulatory</w:t>
            </w:r>
          </w:p>
          <w:p w14:paraId="5CCD3630" w14:textId="48F65222" w:rsidR="00101475" w:rsidRDefault="00101475" w:rsidP="00937247">
            <w:pPr>
              <w:pStyle w:val="ListParagraph"/>
              <w:numPr>
                <w:ilvl w:val="0"/>
                <w:numId w:val="20"/>
              </w:numPr>
              <w:rPr>
                <w:rFonts w:cstheme="minorHAnsi"/>
              </w:rPr>
            </w:pPr>
            <w:r>
              <w:rPr>
                <w:rFonts w:cstheme="minorHAnsi"/>
              </w:rPr>
              <w:t>Shipping and Marine</w:t>
            </w:r>
            <w:r w:rsidR="000D78B9">
              <w:rPr>
                <w:rFonts w:cstheme="minorHAnsi"/>
              </w:rPr>
              <w:t xml:space="preserve"> (Admiralty)</w:t>
            </w:r>
          </w:p>
          <w:p w14:paraId="0019E02A" w14:textId="77777777" w:rsidR="00937247" w:rsidRPr="009566F5" w:rsidRDefault="00937247" w:rsidP="00937247">
            <w:pPr>
              <w:pStyle w:val="ListParagraph"/>
              <w:numPr>
                <w:ilvl w:val="0"/>
                <w:numId w:val="20"/>
              </w:numPr>
              <w:rPr>
                <w:rFonts w:cstheme="minorHAnsi"/>
              </w:rPr>
            </w:pPr>
            <w:r w:rsidRPr="009566F5">
              <w:rPr>
                <w:rFonts w:cstheme="minorHAnsi"/>
              </w:rPr>
              <w:t>Trade Practices</w:t>
            </w:r>
          </w:p>
          <w:p w14:paraId="5716C42D" w14:textId="3E2580D0" w:rsidR="00937247" w:rsidRPr="00486EAC" w:rsidRDefault="00937247" w:rsidP="00486EAC">
            <w:pPr>
              <w:pStyle w:val="ListParagraph"/>
              <w:numPr>
                <w:ilvl w:val="0"/>
                <w:numId w:val="20"/>
              </w:numPr>
              <w:rPr>
                <w:rFonts w:cstheme="minorHAnsi"/>
              </w:rPr>
            </w:pPr>
            <w:r w:rsidRPr="009566F5">
              <w:rPr>
                <w:rFonts w:cstheme="minorHAnsi"/>
              </w:rPr>
              <w:t>Trusts</w:t>
            </w:r>
          </w:p>
        </w:tc>
      </w:tr>
      <w:tr w:rsidR="00983585" w14:paraId="384F83F5" w14:textId="77777777" w:rsidTr="00503E94">
        <w:sdt>
          <w:sdtPr>
            <w:rPr>
              <w:rFonts w:cstheme="minorHAnsi"/>
            </w:rPr>
            <w:alias w:val="Education:"/>
            <w:tag w:val="Education:"/>
            <w:id w:val="5444174"/>
            <w:placeholder>
              <w:docPart w:val="D8C8004D0DAE47F6A8ADEC228695503C"/>
            </w:placeholder>
            <w:temporary/>
            <w:showingPlcHdr/>
            <w15:appearance w15:val="hidden"/>
          </w:sdtPr>
          <w:sdtEndPr/>
          <w:sdtContent>
            <w:tc>
              <w:tcPr>
                <w:tcW w:w="203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76B32645" w14:textId="05C71399" w:rsidR="00983585" w:rsidRPr="009566F5" w:rsidRDefault="00983585" w:rsidP="00983585">
                <w:pPr>
                  <w:pStyle w:val="Heading1"/>
                  <w:rPr>
                    <w:rFonts w:cstheme="minorHAnsi"/>
                  </w:rPr>
                </w:pPr>
                <w:r w:rsidRPr="009566F5">
                  <w:rPr>
                    <w:rFonts w:cstheme="minorHAnsi"/>
                  </w:rPr>
                  <w:t>Education</w:t>
                </w:r>
              </w:p>
            </w:tc>
          </w:sdtContent>
        </w:sdt>
        <w:tc>
          <w:tcPr>
            <w:tcW w:w="7327"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496628BB" w14:textId="4F95FE14" w:rsidR="00983585" w:rsidRPr="009566F5" w:rsidRDefault="00983585" w:rsidP="00937247">
            <w:pPr>
              <w:pStyle w:val="Heading2"/>
              <w:rPr>
                <w:rFonts w:cstheme="minorHAnsi"/>
                <w:b w:val="0"/>
                <w:bCs/>
              </w:rPr>
            </w:pPr>
            <w:r w:rsidRPr="009566F5">
              <w:rPr>
                <w:rFonts w:cstheme="minorHAnsi"/>
              </w:rPr>
              <w:t xml:space="preserve">University of </w:t>
            </w:r>
            <w:r w:rsidR="00937247" w:rsidRPr="009566F5">
              <w:rPr>
                <w:rFonts w:cstheme="minorHAnsi"/>
              </w:rPr>
              <w:t>Melbourne – Bachelor of Commerce</w:t>
            </w:r>
          </w:p>
          <w:p w14:paraId="0E077910" w14:textId="77777777" w:rsidR="00937247" w:rsidRPr="009566F5" w:rsidRDefault="00937247" w:rsidP="00937247">
            <w:pPr>
              <w:rPr>
                <w:rFonts w:cstheme="minorHAnsi"/>
              </w:rPr>
            </w:pPr>
          </w:p>
          <w:p w14:paraId="6E48C08E" w14:textId="5C5EF819" w:rsidR="00937247" w:rsidRPr="009566F5" w:rsidRDefault="00937247" w:rsidP="00937247">
            <w:pPr>
              <w:rPr>
                <w:rFonts w:cstheme="minorHAnsi"/>
                <w:color w:val="000000" w:themeColor="text1"/>
              </w:rPr>
            </w:pPr>
            <w:r w:rsidRPr="009566F5">
              <w:rPr>
                <w:rFonts w:cstheme="minorHAnsi"/>
                <w:b/>
                <w:bCs/>
                <w:color w:val="000000" w:themeColor="text1"/>
              </w:rPr>
              <w:t>University of Western Australia – Master of Commercial and Resource Law</w:t>
            </w:r>
          </w:p>
          <w:p w14:paraId="173F0365" w14:textId="364E41EB" w:rsidR="00937247" w:rsidRPr="009566F5" w:rsidRDefault="00937247" w:rsidP="00937247">
            <w:pPr>
              <w:rPr>
                <w:rFonts w:cstheme="minorHAnsi"/>
              </w:rPr>
            </w:pPr>
            <w:r w:rsidRPr="009566F5">
              <w:rPr>
                <w:rFonts w:cstheme="minorHAnsi"/>
              </w:rPr>
              <w:t>Awards</w:t>
            </w:r>
          </w:p>
          <w:p w14:paraId="623CE9D6" w14:textId="5208C231" w:rsidR="00937247" w:rsidRPr="009566F5" w:rsidRDefault="00937247" w:rsidP="00937247">
            <w:pPr>
              <w:pStyle w:val="ListParagraph"/>
              <w:numPr>
                <w:ilvl w:val="0"/>
                <w:numId w:val="21"/>
              </w:numPr>
              <w:rPr>
                <w:rFonts w:cstheme="minorHAnsi"/>
              </w:rPr>
            </w:pPr>
            <w:r w:rsidRPr="009566F5">
              <w:rPr>
                <w:rFonts w:cstheme="minorHAnsi"/>
              </w:rPr>
              <w:t>Clayton Utz Postgraduate Award for Energy and Resources Law</w:t>
            </w:r>
          </w:p>
          <w:p w14:paraId="28BF7A19" w14:textId="5CB3C356" w:rsidR="00937247" w:rsidRPr="009566F5" w:rsidRDefault="00937247" w:rsidP="00937247">
            <w:pPr>
              <w:pStyle w:val="ListParagraph"/>
              <w:numPr>
                <w:ilvl w:val="0"/>
                <w:numId w:val="21"/>
              </w:numPr>
              <w:rPr>
                <w:rFonts w:cstheme="minorHAnsi"/>
              </w:rPr>
            </w:pPr>
            <w:r w:rsidRPr="009566F5">
              <w:rPr>
                <w:rFonts w:cstheme="minorHAnsi"/>
              </w:rPr>
              <w:t xml:space="preserve">Johnson Winter and Slattery Prize in Law for the highest weighted average mark </w:t>
            </w:r>
            <w:r w:rsidR="00EB4627" w:rsidRPr="009566F5">
              <w:rPr>
                <w:rFonts w:cstheme="minorHAnsi"/>
              </w:rPr>
              <w:t xml:space="preserve">in </w:t>
            </w:r>
            <w:proofErr w:type="spellStart"/>
            <w:r w:rsidR="00EB4627" w:rsidRPr="009566F5">
              <w:rPr>
                <w:rFonts w:cstheme="minorHAnsi"/>
              </w:rPr>
              <w:t>MCRLaw</w:t>
            </w:r>
            <w:proofErr w:type="spellEnd"/>
          </w:p>
          <w:p w14:paraId="24352446" w14:textId="77777777" w:rsidR="00EB4627" w:rsidRPr="009566F5" w:rsidRDefault="00EB4627" w:rsidP="00EB4627">
            <w:pPr>
              <w:rPr>
                <w:rFonts w:cstheme="minorHAnsi"/>
                <w:b/>
                <w:bCs/>
              </w:rPr>
            </w:pPr>
          </w:p>
          <w:p w14:paraId="5A08E00F" w14:textId="42D4A480" w:rsidR="00EB4627" w:rsidRPr="009566F5" w:rsidRDefault="00EB4627" w:rsidP="00EB4627">
            <w:pPr>
              <w:rPr>
                <w:rFonts w:cstheme="minorHAnsi"/>
              </w:rPr>
            </w:pPr>
            <w:r w:rsidRPr="009566F5">
              <w:rPr>
                <w:rFonts w:cstheme="minorHAnsi"/>
                <w:b/>
                <w:bCs/>
              </w:rPr>
              <w:t>Juris Doctor – Monash University</w:t>
            </w:r>
            <w:r w:rsidR="001B7174">
              <w:rPr>
                <w:rFonts w:cstheme="minorHAnsi"/>
                <w:b/>
                <w:bCs/>
              </w:rPr>
              <w:t xml:space="preserve"> (undertaken while working at BP Australia)</w:t>
            </w:r>
          </w:p>
          <w:p w14:paraId="06F93056" w14:textId="77777777" w:rsidR="00EB4627" w:rsidRPr="009566F5" w:rsidRDefault="00EB4627" w:rsidP="00EB4627">
            <w:pPr>
              <w:rPr>
                <w:rFonts w:cstheme="minorHAnsi"/>
              </w:rPr>
            </w:pPr>
            <w:r w:rsidRPr="009566F5">
              <w:rPr>
                <w:rFonts w:cstheme="minorHAnsi"/>
              </w:rPr>
              <w:t>Awards</w:t>
            </w:r>
          </w:p>
          <w:p w14:paraId="3369BC76" w14:textId="66741089" w:rsidR="00EB4627" w:rsidRPr="009566F5" w:rsidRDefault="00EB4627" w:rsidP="00EB4627">
            <w:pPr>
              <w:pStyle w:val="ListParagraph"/>
              <w:numPr>
                <w:ilvl w:val="0"/>
                <w:numId w:val="22"/>
              </w:numPr>
              <w:rPr>
                <w:rFonts w:cstheme="minorHAnsi"/>
              </w:rPr>
            </w:pPr>
            <w:r w:rsidRPr="009566F5">
              <w:rPr>
                <w:rFonts w:cstheme="minorHAnsi"/>
              </w:rPr>
              <w:t>Contract B, Highest Mark</w:t>
            </w:r>
            <w:r w:rsidR="000D78B9">
              <w:rPr>
                <w:rFonts w:cstheme="minorHAnsi"/>
              </w:rPr>
              <w:t xml:space="preserve"> (T2)</w:t>
            </w:r>
          </w:p>
          <w:p w14:paraId="1E5AC1BA" w14:textId="258E5471" w:rsidR="00EB4627" w:rsidRPr="009566F5" w:rsidRDefault="00EB4627" w:rsidP="00EB4627">
            <w:pPr>
              <w:pStyle w:val="ListParagraph"/>
              <w:numPr>
                <w:ilvl w:val="0"/>
                <w:numId w:val="22"/>
              </w:numPr>
              <w:rPr>
                <w:rFonts w:cstheme="minorHAnsi"/>
              </w:rPr>
            </w:pPr>
            <w:r w:rsidRPr="009566F5">
              <w:rPr>
                <w:rFonts w:cstheme="minorHAnsi"/>
              </w:rPr>
              <w:t>Mediation A&amp;B, Highest Mark</w:t>
            </w:r>
          </w:p>
          <w:p w14:paraId="61CEB2C9" w14:textId="3E35B2A4" w:rsidR="00EB4627" w:rsidRPr="009566F5" w:rsidRDefault="00EB4627" w:rsidP="00EB4627">
            <w:pPr>
              <w:pStyle w:val="ListParagraph"/>
              <w:numPr>
                <w:ilvl w:val="0"/>
                <w:numId w:val="22"/>
              </w:numPr>
              <w:rPr>
                <w:rFonts w:cstheme="minorHAnsi"/>
              </w:rPr>
            </w:pPr>
            <w:r w:rsidRPr="009566F5">
              <w:rPr>
                <w:rFonts w:cstheme="minorHAnsi"/>
              </w:rPr>
              <w:t>Mediation B, Academic Prize</w:t>
            </w:r>
          </w:p>
          <w:p w14:paraId="2BF8F6A7" w14:textId="77777777" w:rsidR="00EB4627" w:rsidRPr="009566F5" w:rsidRDefault="00EB4627" w:rsidP="00EB4627">
            <w:pPr>
              <w:rPr>
                <w:rFonts w:cstheme="minorHAnsi"/>
              </w:rPr>
            </w:pPr>
            <w:r w:rsidRPr="009566F5">
              <w:rPr>
                <w:rFonts w:cstheme="minorHAnsi"/>
              </w:rPr>
              <w:t>Programs</w:t>
            </w:r>
          </w:p>
          <w:p w14:paraId="261980BB" w14:textId="0DAB4445" w:rsidR="00EB7121" w:rsidRPr="00486EAC" w:rsidRDefault="00EB4627" w:rsidP="00EB4627">
            <w:pPr>
              <w:pStyle w:val="ListParagraph"/>
              <w:numPr>
                <w:ilvl w:val="0"/>
                <w:numId w:val="23"/>
              </w:numPr>
              <w:rPr>
                <w:rFonts w:cstheme="minorHAnsi"/>
              </w:rPr>
            </w:pPr>
            <w:r w:rsidRPr="009566F5">
              <w:rPr>
                <w:rFonts w:cstheme="minorHAnsi"/>
              </w:rPr>
              <w:t>Maddocks’ High Academic Achievers’ Program for the top 10 students in the course.</w:t>
            </w:r>
          </w:p>
          <w:p w14:paraId="07FA6293" w14:textId="3310C9C6" w:rsidR="00EB4627" w:rsidRPr="009566F5" w:rsidRDefault="00EB4627" w:rsidP="00EB4627">
            <w:pPr>
              <w:rPr>
                <w:rFonts w:cstheme="minorHAnsi"/>
              </w:rPr>
            </w:pPr>
            <w:r w:rsidRPr="009566F5">
              <w:rPr>
                <w:rFonts w:cstheme="minorHAnsi"/>
              </w:rPr>
              <w:t>Leadership</w:t>
            </w:r>
          </w:p>
          <w:p w14:paraId="0607DA2A" w14:textId="671486F0" w:rsidR="00EB4627" w:rsidRPr="009566F5" w:rsidRDefault="00EB4627" w:rsidP="00EB4627">
            <w:pPr>
              <w:pStyle w:val="ListParagraph"/>
              <w:numPr>
                <w:ilvl w:val="0"/>
                <w:numId w:val="23"/>
              </w:numPr>
              <w:rPr>
                <w:rFonts w:cstheme="minorHAnsi"/>
              </w:rPr>
            </w:pPr>
            <w:r w:rsidRPr="009566F5">
              <w:rPr>
                <w:rFonts w:cstheme="minorHAnsi"/>
              </w:rPr>
              <w:t>Competitions Officer, Juris Doctor Monash Law Students’ Society.</w:t>
            </w:r>
          </w:p>
          <w:p w14:paraId="645DF0F2" w14:textId="77777777" w:rsidR="00EB4627" w:rsidRPr="009566F5" w:rsidRDefault="00EB4627" w:rsidP="00EB4627">
            <w:pPr>
              <w:rPr>
                <w:rFonts w:cstheme="minorHAnsi"/>
              </w:rPr>
            </w:pPr>
            <w:r w:rsidRPr="009566F5">
              <w:rPr>
                <w:rFonts w:cstheme="minorHAnsi"/>
              </w:rPr>
              <w:t>Activities</w:t>
            </w:r>
          </w:p>
          <w:p w14:paraId="1E5F9E2B" w14:textId="36EB5960" w:rsidR="00EB4627" w:rsidRPr="009566F5" w:rsidRDefault="00EB4627" w:rsidP="00EB4627">
            <w:pPr>
              <w:pStyle w:val="ListParagraph"/>
              <w:numPr>
                <w:ilvl w:val="0"/>
                <w:numId w:val="23"/>
              </w:numPr>
              <w:rPr>
                <w:rFonts w:cstheme="minorHAnsi"/>
              </w:rPr>
            </w:pPr>
            <w:r w:rsidRPr="009566F5">
              <w:rPr>
                <w:rFonts w:cstheme="minorHAnsi"/>
              </w:rPr>
              <w:t>Willem C Vis International Commercial Arbitration Moot, Team Monash, Vienna (Speaker).</w:t>
            </w:r>
          </w:p>
          <w:p w14:paraId="574EF80A" w14:textId="77777777" w:rsidR="00EB4627" w:rsidRPr="009566F5" w:rsidRDefault="00EB4627" w:rsidP="00EB4627">
            <w:pPr>
              <w:pStyle w:val="ListParagraph"/>
              <w:numPr>
                <w:ilvl w:val="0"/>
                <w:numId w:val="23"/>
              </w:numPr>
              <w:rPr>
                <w:rFonts w:cstheme="minorHAnsi"/>
              </w:rPr>
            </w:pPr>
            <w:r w:rsidRPr="009566F5">
              <w:rPr>
                <w:rFonts w:cstheme="minorHAnsi"/>
              </w:rPr>
              <w:t>International Chamber of Commerce Pre-Moot, Paris (Speaker).</w:t>
            </w:r>
          </w:p>
          <w:p w14:paraId="51D01F59" w14:textId="2F26438E" w:rsidR="00EB4627" w:rsidRPr="009566F5" w:rsidRDefault="00EB4627" w:rsidP="00EB4627">
            <w:pPr>
              <w:pStyle w:val="ListParagraph"/>
              <w:numPr>
                <w:ilvl w:val="0"/>
                <w:numId w:val="23"/>
              </w:numPr>
              <w:rPr>
                <w:rFonts w:cstheme="minorHAnsi"/>
              </w:rPr>
            </w:pPr>
            <w:r w:rsidRPr="009566F5">
              <w:rPr>
                <w:rFonts w:cstheme="minorHAnsi"/>
              </w:rPr>
              <w:t>White &amp; Case Pre-Moot, Paris (Speaker).</w:t>
            </w:r>
          </w:p>
        </w:tc>
      </w:tr>
      <w:tr w:rsidR="00910CBB" w14:paraId="66BD6EF2" w14:textId="77777777" w:rsidTr="00503E94">
        <w:sdt>
          <w:sdtPr>
            <w:rPr>
              <w:rFonts w:cstheme="minorHAnsi"/>
            </w:rPr>
            <w:alias w:val="Experience:"/>
            <w:tag w:val="Experience:"/>
            <w:id w:val="5444170"/>
            <w:placeholder>
              <w:docPart w:val="69D696C4592E4F91AEC27D92ACEC9971"/>
            </w:placeholder>
            <w:temporary/>
            <w:showingPlcHdr/>
            <w15:appearance w15:val="hidden"/>
          </w:sdtPr>
          <w:sdtEndPr/>
          <w:sdtContent>
            <w:tc>
              <w:tcPr>
                <w:tcW w:w="203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45BD9A74" w14:textId="77777777" w:rsidR="00910CBB" w:rsidRPr="009566F5" w:rsidRDefault="00D13586" w:rsidP="002B7E4E">
                <w:pPr>
                  <w:pStyle w:val="Heading1"/>
                  <w:rPr>
                    <w:rFonts w:cstheme="minorHAnsi"/>
                  </w:rPr>
                </w:pPr>
                <w:r w:rsidRPr="009566F5">
                  <w:rPr>
                    <w:rFonts w:cstheme="minorHAnsi"/>
                  </w:rPr>
                  <w:t>Experience</w:t>
                </w:r>
              </w:p>
            </w:tc>
          </w:sdtContent>
        </w:sdt>
        <w:tc>
          <w:tcPr>
            <w:tcW w:w="7327"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1531FFD7" w14:textId="686EC16D" w:rsidR="00D13586" w:rsidRPr="009566F5" w:rsidRDefault="008A7412" w:rsidP="00036FB6">
            <w:pPr>
              <w:pStyle w:val="Heading2"/>
              <w:rPr>
                <w:rFonts w:cstheme="minorHAnsi"/>
              </w:rPr>
            </w:pPr>
            <w:r w:rsidRPr="009566F5">
              <w:rPr>
                <w:rFonts w:cstheme="minorHAnsi"/>
              </w:rPr>
              <w:t>Barrister</w:t>
            </w:r>
            <w:r w:rsidR="00FD262A" w:rsidRPr="009566F5">
              <w:rPr>
                <w:rFonts w:cstheme="minorHAnsi"/>
              </w:rPr>
              <w:t>, 5 Wentworth Chambers</w:t>
            </w:r>
            <w:r w:rsidRPr="009566F5">
              <w:rPr>
                <w:rFonts w:cstheme="minorHAnsi"/>
              </w:rPr>
              <w:t xml:space="preserve"> </w:t>
            </w:r>
            <w:r w:rsidRPr="009566F5">
              <w:rPr>
                <w:rFonts w:cstheme="minorHAnsi"/>
                <w:b w:val="0"/>
                <w:bCs/>
                <w:color w:val="7C7C7C" w:themeColor="background2" w:themeShade="80"/>
              </w:rPr>
              <w:t xml:space="preserve">| </w:t>
            </w:r>
            <w:r w:rsidR="00C26CB8" w:rsidRPr="009566F5">
              <w:rPr>
                <w:rFonts w:cstheme="minorHAnsi"/>
                <w:b w:val="0"/>
                <w:bCs/>
                <w:color w:val="7C7C7C" w:themeColor="background2" w:themeShade="80"/>
              </w:rPr>
              <w:t>2021</w:t>
            </w:r>
            <w:r w:rsidR="00EE0B8D" w:rsidRPr="009566F5">
              <w:rPr>
                <w:rFonts w:cstheme="minorHAnsi"/>
                <w:b w:val="0"/>
                <w:bCs/>
                <w:color w:val="7C7C7C" w:themeColor="background2" w:themeShade="80"/>
              </w:rPr>
              <w:t xml:space="preserve"> – </w:t>
            </w:r>
            <w:r w:rsidRPr="009566F5">
              <w:rPr>
                <w:rFonts w:cstheme="minorHAnsi"/>
                <w:b w:val="0"/>
                <w:bCs/>
                <w:color w:val="7C7C7C" w:themeColor="background2" w:themeShade="80"/>
              </w:rPr>
              <w:t>Present</w:t>
            </w:r>
          </w:p>
          <w:p w14:paraId="2442F85F" w14:textId="2164D3E8" w:rsidR="00C26CB8" w:rsidRPr="009566F5" w:rsidRDefault="00C26CB8" w:rsidP="00C26CB8">
            <w:pPr>
              <w:rPr>
                <w:rFonts w:cstheme="minorHAnsi"/>
              </w:rPr>
            </w:pPr>
          </w:p>
          <w:p w14:paraId="34222846" w14:textId="4A542731" w:rsidR="00C26CB8" w:rsidRPr="009566F5" w:rsidRDefault="00A32C99" w:rsidP="00C26CB8">
            <w:pPr>
              <w:rPr>
                <w:rFonts w:cstheme="minorHAnsi"/>
              </w:rPr>
            </w:pPr>
            <w:r>
              <w:rPr>
                <w:rFonts w:cstheme="minorHAnsi"/>
                <w:b/>
                <w:bCs/>
              </w:rPr>
              <w:t xml:space="preserve">Solicitor and </w:t>
            </w:r>
            <w:r w:rsidR="00C26CB8" w:rsidRPr="009566F5">
              <w:rPr>
                <w:rFonts w:cstheme="minorHAnsi"/>
                <w:b/>
                <w:bCs/>
              </w:rPr>
              <w:t xml:space="preserve">Associate, </w:t>
            </w:r>
            <w:r>
              <w:rPr>
                <w:rFonts w:cstheme="minorHAnsi"/>
                <w:b/>
                <w:bCs/>
              </w:rPr>
              <w:t xml:space="preserve">various </w:t>
            </w:r>
            <w:r w:rsidR="00C26CB8" w:rsidRPr="009566F5">
              <w:rPr>
                <w:rFonts w:cstheme="minorHAnsi"/>
              </w:rPr>
              <w:t xml:space="preserve">| </w:t>
            </w:r>
            <w:r>
              <w:rPr>
                <w:rFonts w:cstheme="minorHAnsi"/>
              </w:rPr>
              <w:t>March 2015</w:t>
            </w:r>
            <w:r w:rsidR="00C26CB8" w:rsidRPr="009566F5">
              <w:rPr>
                <w:rFonts w:cstheme="minorHAnsi"/>
              </w:rPr>
              <w:t xml:space="preserve"> – May 2021</w:t>
            </w:r>
          </w:p>
          <w:p w14:paraId="6700754E" w14:textId="77777777" w:rsidR="00C26CB8" w:rsidRDefault="00C26CB8" w:rsidP="00C26CB8">
            <w:pPr>
              <w:rPr>
                <w:rFonts w:cstheme="minorHAnsi"/>
              </w:rPr>
            </w:pPr>
          </w:p>
          <w:p w14:paraId="30E4FB0D" w14:textId="7F6EA16E" w:rsidR="00BC5E33" w:rsidRDefault="00BC5E33" w:rsidP="00A32C99">
            <w:pPr>
              <w:pStyle w:val="ListParagraph"/>
              <w:numPr>
                <w:ilvl w:val="0"/>
                <w:numId w:val="44"/>
              </w:numPr>
              <w:rPr>
                <w:rFonts w:cstheme="minorHAnsi"/>
              </w:rPr>
            </w:pPr>
            <w:r>
              <w:rPr>
                <w:rFonts w:cstheme="minorHAnsi"/>
              </w:rPr>
              <w:t>Experience working on a range of commercial and regulatory matters including acting for the Australian Energy Regulator; for a defendant in a fraud matter brought by ASIC; for a major</w:t>
            </w:r>
            <w:r w:rsidR="009A242A">
              <w:rPr>
                <w:rFonts w:cstheme="minorHAnsi"/>
              </w:rPr>
              <w:t xml:space="preserve"> offshore</w:t>
            </w:r>
            <w:r>
              <w:rPr>
                <w:rFonts w:cstheme="minorHAnsi"/>
              </w:rPr>
              <w:t xml:space="preserve"> floating gas producer in a multi-</w:t>
            </w:r>
            <w:proofErr w:type="gramStart"/>
            <w:r>
              <w:rPr>
                <w:rFonts w:cstheme="minorHAnsi"/>
              </w:rPr>
              <w:t>billion dollar</w:t>
            </w:r>
            <w:proofErr w:type="gramEnd"/>
            <w:r>
              <w:rPr>
                <w:rFonts w:cstheme="minorHAnsi"/>
              </w:rPr>
              <w:t xml:space="preserve"> arbitration</w:t>
            </w:r>
            <w:r w:rsidR="00216722">
              <w:rPr>
                <w:rFonts w:cstheme="minorHAnsi"/>
              </w:rPr>
              <w:t>.</w:t>
            </w:r>
          </w:p>
          <w:p w14:paraId="73C1BFD1" w14:textId="19A032BE" w:rsidR="00216722" w:rsidRDefault="00216722" w:rsidP="00A32C99">
            <w:pPr>
              <w:pStyle w:val="ListParagraph"/>
              <w:numPr>
                <w:ilvl w:val="0"/>
                <w:numId w:val="44"/>
              </w:numPr>
              <w:rPr>
                <w:rFonts w:cstheme="minorHAnsi"/>
              </w:rPr>
            </w:pPr>
            <w:r>
              <w:rPr>
                <w:rFonts w:cstheme="minorHAnsi"/>
              </w:rPr>
              <w:t>Strong ability to work with and manage large discovery databases and applications for discovery/further and better discovery.</w:t>
            </w:r>
          </w:p>
          <w:p w14:paraId="05F538E2" w14:textId="106058B2" w:rsidR="00A32C99" w:rsidRDefault="00BC5E33" w:rsidP="00A32C99">
            <w:pPr>
              <w:pStyle w:val="ListParagraph"/>
              <w:numPr>
                <w:ilvl w:val="0"/>
                <w:numId w:val="44"/>
              </w:numPr>
              <w:rPr>
                <w:rFonts w:cstheme="minorHAnsi"/>
              </w:rPr>
            </w:pPr>
            <w:r>
              <w:rPr>
                <w:rFonts w:cstheme="minorHAnsi"/>
              </w:rPr>
              <w:t>W</w:t>
            </w:r>
            <w:r w:rsidR="00A32C99">
              <w:rPr>
                <w:rFonts w:cstheme="minorHAnsi"/>
              </w:rPr>
              <w:t>ork</w:t>
            </w:r>
            <w:r>
              <w:rPr>
                <w:rFonts w:cstheme="minorHAnsi"/>
              </w:rPr>
              <w:t>ed</w:t>
            </w:r>
            <w:r w:rsidR="00A32C99">
              <w:rPr>
                <w:rFonts w:cstheme="minorHAnsi"/>
              </w:rPr>
              <w:t xml:space="preserve"> across Melbourne, Sydney and Canberra (previously admitted as a solicitor in each jurisdiction) familiarity with practice and procedure of the Court of these jurisdictions</w:t>
            </w:r>
            <w:r w:rsidR="00216722">
              <w:rPr>
                <w:rFonts w:cstheme="minorHAnsi"/>
              </w:rPr>
              <w:t>.</w:t>
            </w:r>
          </w:p>
          <w:p w14:paraId="6654AED7" w14:textId="77777777" w:rsidR="00A32C99" w:rsidRPr="009566F5" w:rsidRDefault="00A32C99" w:rsidP="00C26CB8">
            <w:pPr>
              <w:rPr>
                <w:rFonts w:cstheme="minorHAnsi"/>
              </w:rPr>
            </w:pPr>
          </w:p>
          <w:p w14:paraId="56593EA9" w14:textId="76EDA483" w:rsidR="00C26CB8" w:rsidRPr="009566F5" w:rsidRDefault="00C26CB8" w:rsidP="00C26CB8">
            <w:pPr>
              <w:rPr>
                <w:rFonts w:cstheme="minorHAnsi"/>
              </w:rPr>
            </w:pPr>
            <w:r w:rsidRPr="009566F5">
              <w:rPr>
                <w:rFonts w:cstheme="minorHAnsi"/>
                <w:b/>
                <w:bCs/>
              </w:rPr>
              <w:t xml:space="preserve">Associate to The Hon. Justice Lindsay Foster, Federal Court of Australia </w:t>
            </w:r>
            <w:r w:rsidRPr="009566F5">
              <w:rPr>
                <w:rFonts w:cstheme="minorHAnsi"/>
              </w:rPr>
              <w:t>| January 2019 – July 2020</w:t>
            </w:r>
          </w:p>
          <w:p w14:paraId="1CE2EAE3" w14:textId="77777777" w:rsidR="00164361" w:rsidRPr="00164361" w:rsidRDefault="00164361" w:rsidP="00164361"/>
          <w:p w14:paraId="7CF1063A" w14:textId="2D7231BF" w:rsidR="006F4927" w:rsidRPr="009566F5" w:rsidRDefault="00EB4627" w:rsidP="006F4927">
            <w:pPr>
              <w:pStyle w:val="Heading2"/>
              <w:rPr>
                <w:rFonts w:cstheme="minorHAnsi"/>
                <w:b w:val="0"/>
                <w:bCs/>
              </w:rPr>
            </w:pPr>
            <w:r w:rsidRPr="009566F5">
              <w:rPr>
                <w:rFonts w:cstheme="minorHAnsi"/>
              </w:rPr>
              <w:t>BP Australia</w:t>
            </w:r>
            <w:r w:rsidR="00D26D5F" w:rsidRPr="009566F5">
              <w:rPr>
                <w:rFonts w:cstheme="minorHAnsi"/>
              </w:rPr>
              <w:t xml:space="preserve"> </w:t>
            </w:r>
            <w:r w:rsidR="006F4927" w:rsidRPr="009566F5">
              <w:rPr>
                <w:rFonts w:cstheme="minorHAnsi"/>
                <w:b w:val="0"/>
                <w:bCs/>
                <w:color w:val="7C7C7C" w:themeColor="background2" w:themeShade="80"/>
              </w:rPr>
              <w:t>|</w:t>
            </w:r>
            <w:r w:rsidR="006F4927" w:rsidRPr="009566F5">
              <w:rPr>
                <w:rFonts w:cstheme="minorHAnsi"/>
                <w:b w:val="0"/>
                <w:bCs/>
              </w:rPr>
              <w:t xml:space="preserve"> </w:t>
            </w:r>
            <w:r w:rsidR="00D26D5F" w:rsidRPr="009566F5">
              <w:rPr>
                <w:rFonts w:cstheme="minorHAnsi"/>
                <w:b w:val="0"/>
                <w:bCs/>
                <w:color w:val="7C7C7C" w:themeColor="background2" w:themeShade="80"/>
              </w:rPr>
              <w:t xml:space="preserve">Melbourne and Perth, </w:t>
            </w:r>
            <w:r w:rsidRPr="009566F5">
              <w:rPr>
                <w:rFonts w:cstheme="minorHAnsi"/>
                <w:b w:val="0"/>
                <w:bCs/>
                <w:color w:val="7C7C7C" w:themeColor="background2" w:themeShade="80"/>
              </w:rPr>
              <w:t>2006 – 2014</w:t>
            </w:r>
          </w:p>
          <w:p w14:paraId="15972498" w14:textId="77777777" w:rsidR="006F4927" w:rsidRPr="009566F5" w:rsidRDefault="00EB4627" w:rsidP="00EB4627">
            <w:pPr>
              <w:pStyle w:val="ListBullet"/>
              <w:numPr>
                <w:ilvl w:val="0"/>
                <w:numId w:val="0"/>
              </w:numPr>
              <w:ind w:left="360" w:hanging="360"/>
              <w:rPr>
                <w:rFonts w:cstheme="minorHAnsi"/>
              </w:rPr>
            </w:pPr>
            <w:r w:rsidRPr="009566F5">
              <w:rPr>
                <w:rFonts w:cstheme="minorHAnsi"/>
              </w:rPr>
              <w:t>Role</w:t>
            </w:r>
          </w:p>
          <w:p w14:paraId="60BEB371" w14:textId="1796EA2C" w:rsidR="00EB4627" w:rsidRPr="009566F5" w:rsidRDefault="00EB4627" w:rsidP="00EB4627">
            <w:pPr>
              <w:pStyle w:val="ListBullet"/>
              <w:numPr>
                <w:ilvl w:val="0"/>
                <w:numId w:val="24"/>
              </w:numPr>
              <w:rPr>
                <w:rFonts w:cstheme="minorHAnsi"/>
              </w:rPr>
            </w:pPr>
            <w:r w:rsidRPr="009566F5">
              <w:rPr>
                <w:rFonts w:cstheme="minorHAnsi"/>
              </w:rPr>
              <w:t xml:space="preserve">Commercial Pricing Advisor </w:t>
            </w:r>
          </w:p>
          <w:p w14:paraId="453EF909" w14:textId="350B202E" w:rsidR="00EB4627" w:rsidRPr="009566F5" w:rsidRDefault="00EB4627" w:rsidP="00EB4627">
            <w:pPr>
              <w:pStyle w:val="ListBullet"/>
              <w:numPr>
                <w:ilvl w:val="0"/>
                <w:numId w:val="24"/>
              </w:numPr>
              <w:rPr>
                <w:rFonts w:cstheme="minorHAnsi"/>
              </w:rPr>
            </w:pPr>
            <w:r w:rsidRPr="009566F5">
              <w:rPr>
                <w:rFonts w:cstheme="minorHAnsi"/>
              </w:rPr>
              <w:t xml:space="preserve">Strategic Pricing Analyst </w:t>
            </w:r>
          </w:p>
          <w:p w14:paraId="7DA2897E" w14:textId="60A0A57C" w:rsidR="00EB4627" w:rsidRPr="009566F5" w:rsidRDefault="00EB4627" w:rsidP="00EB4627">
            <w:pPr>
              <w:pStyle w:val="ListBullet"/>
              <w:numPr>
                <w:ilvl w:val="0"/>
                <w:numId w:val="24"/>
              </w:numPr>
              <w:rPr>
                <w:rFonts w:cstheme="minorHAnsi"/>
              </w:rPr>
            </w:pPr>
            <w:r w:rsidRPr="009566F5">
              <w:rPr>
                <w:rFonts w:cstheme="minorHAnsi"/>
              </w:rPr>
              <w:t xml:space="preserve">Western Australia Gas Manager </w:t>
            </w:r>
          </w:p>
          <w:p w14:paraId="3E620B60" w14:textId="2C53BE76" w:rsidR="00EB4627" w:rsidRPr="009566F5" w:rsidRDefault="00EB4627" w:rsidP="00EB4627">
            <w:pPr>
              <w:pStyle w:val="ListBullet"/>
              <w:numPr>
                <w:ilvl w:val="0"/>
                <w:numId w:val="24"/>
              </w:numPr>
              <w:rPr>
                <w:rFonts w:cstheme="minorHAnsi"/>
              </w:rPr>
            </w:pPr>
            <w:r w:rsidRPr="009566F5">
              <w:rPr>
                <w:rFonts w:cstheme="minorHAnsi"/>
              </w:rPr>
              <w:t xml:space="preserve">Other analyst roles </w:t>
            </w:r>
          </w:p>
          <w:p w14:paraId="5B41231B" w14:textId="77777777" w:rsidR="00BC5E33" w:rsidRDefault="00BC5E33" w:rsidP="00EB4627">
            <w:pPr>
              <w:pStyle w:val="ListBullet"/>
              <w:numPr>
                <w:ilvl w:val="0"/>
                <w:numId w:val="0"/>
              </w:numPr>
              <w:ind w:left="360" w:hanging="360"/>
              <w:rPr>
                <w:rFonts w:cstheme="minorHAnsi"/>
              </w:rPr>
            </w:pPr>
          </w:p>
          <w:p w14:paraId="1702BCBA" w14:textId="41B2BBCA" w:rsidR="00EB4627" w:rsidRPr="009566F5" w:rsidRDefault="00EB4627" w:rsidP="00EB4627">
            <w:pPr>
              <w:pStyle w:val="ListBullet"/>
              <w:numPr>
                <w:ilvl w:val="0"/>
                <w:numId w:val="0"/>
              </w:numPr>
              <w:ind w:left="360" w:hanging="360"/>
              <w:rPr>
                <w:rFonts w:cstheme="minorHAnsi"/>
              </w:rPr>
            </w:pPr>
            <w:r w:rsidRPr="009566F5">
              <w:rPr>
                <w:rFonts w:cstheme="minorHAnsi"/>
              </w:rPr>
              <w:t>Experience</w:t>
            </w:r>
            <w:r w:rsidR="00BC5E33">
              <w:rPr>
                <w:rFonts w:cstheme="minorHAnsi"/>
              </w:rPr>
              <w:t xml:space="preserve"> gained over 7 years at BP</w:t>
            </w:r>
            <w:r w:rsidR="009A242A">
              <w:rPr>
                <w:rFonts w:cstheme="minorHAnsi"/>
              </w:rPr>
              <w:t xml:space="preserve"> (while completing JD and Law Masters)</w:t>
            </w:r>
            <w:r w:rsidR="00BC5E33">
              <w:rPr>
                <w:rFonts w:cstheme="minorHAnsi"/>
              </w:rPr>
              <w:t>:</w:t>
            </w:r>
          </w:p>
          <w:p w14:paraId="6197802F" w14:textId="0E6478DA" w:rsidR="00EB4627" w:rsidRPr="009566F5" w:rsidRDefault="00BC5E33" w:rsidP="00EB4627">
            <w:pPr>
              <w:pStyle w:val="ListBullet"/>
              <w:numPr>
                <w:ilvl w:val="0"/>
                <w:numId w:val="25"/>
              </w:numPr>
              <w:rPr>
                <w:rFonts w:cstheme="minorHAnsi"/>
              </w:rPr>
            </w:pPr>
            <w:r>
              <w:rPr>
                <w:rFonts w:cstheme="minorHAnsi"/>
              </w:rPr>
              <w:t>E</w:t>
            </w:r>
            <w:r w:rsidR="00EB4627" w:rsidRPr="009566F5">
              <w:rPr>
                <w:rFonts w:cstheme="minorHAnsi"/>
              </w:rPr>
              <w:t xml:space="preserve">xtensive knowledge of pricing principles, including concepts of transfer pricing, net-back pricing and assessing profit. </w:t>
            </w:r>
          </w:p>
          <w:p w14:paraId="5307DA0F" w14:textId="77777777" w:rsidR="00EB4627" w:rsidRDefault="00BC5E33" w:rsidP="00EB4627">
            <w:pPr>
              <w:pStyle w:val="ListBullet"/>
              <w:numPr>
                <w:ilvl w:val="0"/>
                <w:numId w:val="25"/>
              </w:numPr>
              <w:rPr>
                <w:rFonts w:cstheme="minorHAnsi"/>
              </w:rPr>
            </w:pPr>
            <w:r>
              <w:rPr>
                <w:rFonts w:cstheme="minorHAnsi"/>
              </w:rPr>
              <w:t>E</w:t>
            </w:r>
            <w:r w:rsidR="00EB4627" w:rsidRPr="009566F5">
              <w:rPr>
                <w:rFonts w:cstheme="minorHAnsi"/>
              </w:rPr>
              <w:t>xperienced in working with complex pricing models and assessing the costs and competitive effects of infrastructure and competitive forces.</w:t>
            </w:r>
          </w:p>
          <w:p w14:paraId="14ADB31F" w14:textId="295D1CE4" w:rsidR="00BC5E33" w:rsidRPr="009566F5" w:rsidRDefault="009A242A" w:rsidP="00EB4627">
            <w:pPr>
              <w:pStyle w:val="ListBullet"/>
              <w:numPr>
                <w:ilvl w:val="0"/>
                <w:numId w:val="25"/>
              </w:numPr>
              <w:rPr>
                <w:rFonts w:cstheme="minorHAnsi"/>
              </w:rPr>
            </w:pPr>
            <w:r>
              <w:rPr>
                <w:rFonts w:cstheme="minorHAnsi"/>
              </w:rPr>
              <w:t>Ability</w:t>
            </w:r>
            <w:r w:rsidR="00BC5E33">
              <w:rPr>
                <w:rFonts w:cstheme="minorHAnsi"/>
              </w:rPr>
              <w:t xml:space="preserve"> to work with spreadsheets and large volumes of data.</w:t>
            </w:r>
          </w:p>
        </w:tc>
      </w:tr>
      <w:tr w:rsidR="00A0582B" w14:paraId="54BCC78F" w14:textId="77777777" w:rsidTr="00503E94">
        <w:tc>
          <w:tcPr>
            <w:tcW w:w="203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04C05110" w14:textId="5B4E4432" w:rsidR="00A0582B" w:rsidRPr="009566F5" w:rsidRDefault="00A0582B" w:rsidP="00A0582B">
            <w:pPr>
              <w:pStyle w:val="Heading1"/>
              <w:rPr>
                <w:rFonts w:cstheme="minorHAnsi"/>
              </w:rPr>
            </w:pPr>
            <w:r w:rsidRPr="009566F5">
              <w:rPr>
                <w:rFonts w:cstheme="minorHAnsi"/>
              </w:rPr>
              <w:t>Appointments</w:t>
            </w:r>
            <w:r w:rsidR="00BA3E68">
              <w:rPr>
                <w:rFonts w:cstheme="minorHAnsi"/>
              </w:rPr>
              <w:t xml:space="preserve"> / Memberships</w:t>
            </w:r>
          </w:p>
        </w:tc>
        <w:tc>
          <w:tcPr>
            <w:tcW w:w="7327"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7B421672" w14:textId="4C6114FB" w:rsidR="009C369E" w:rsidRDefault="009C369E" w:rsidP="009C369E">
            <w:pPr>
              <w:rPr>
                <w:rFonts w:cstheme="minorHAnsi"/>
                <w:color w:val="000000" w:themeColor="text1"/>
              </w:rPr>
            </w:pPr>
            <w:r>
              <w:rPr>
                <w:rFonts w:cstheme="minorHAnsi"/>
                <w:color w:val="000000" w:themeColor="text1"/>
              </w:rPr>
              <w:t xml:space="preserve">Treasurer </w:t>
            </w:r>
            <w:r w:rsidRPr="00EB7121">
              <w:rPr>
                <w:rFonts w:cstheme="minorHAnsi"/>
                <w:color w:val="000000" w:themeColor="text1"/>
              </w:rPr>
              <w:t xml:space="preserve">the </w:t>
            </w:r>
            <w:r w:rsidR="00274FCE">
              <w:rPr>
                <w:rFonts w:cstheme="minorHAnsi"/>
                <w:color w:val="000000" w:themeColor="text1"/>
              </w:rPr>
              <w:t xml:space="preserve">NSW branch of the </w:t>
            </w:r>
            <w:r w:rsidRPr="00EB7121">
              <w:rPr>
                <w:rFonts w:cstheme="minorHAnsi"/>
                <w:color w:val="000000" w:themeColor="text1"/>
              </w:rPr>
              <w:t>Maritime Law Association of Australia and New Zealand</w:t>
            </w:r>
            <w:r w:rsidR="00274FCE">
              <w:rPr>
                <w:rFonts w:cstheme="minorHAnsi"/>
                <w:color w:val="000000" w:themeColor="text1"/>
              </w:rPr>
              <w:t xml:space="preserve"> (MLAANZ)</w:t>
            </w:r>
          </w:p>
          <w:p w14:paraId="318FF8A1" w14:textId="77777777" w:rsidR="009C369E" w:rsidRDefault="009C369E" w:rsidP="00A0582B">
            <w:pPr>
              <w:rPr>
                <w:rFonts w:cstheme="minorHAnsi"/>
                <w:color w:val="000000" w:themeColor="text1"/>
              </w:rPr>
            </w:pPr>
          </w:p>
          <w:p w14:paraId="59594CD3" w14:textId="51E53250" w:rsidR="009C369E" w:rsidRDefault="009C369E" w:rsidP="00A0582B">
            <w:pPr>
              <w:rPr>
                <w:rFonts w:cstheme="minorHAnsi"/>
                <w:color w:val="000000" w:themeColor="text1"/>
              </w:rPr>
            </w:pPr>
            <w:r w:rsidRPr="00EB7121">
              <w:rPr>
                <w:rFonts w:cstheme="minorHAnsi"/>
                <w:color w:val="000000" w:themeColor="text1"/>
              </w:rPr>
              <w:t xml:space="preserve">Member of the </w:t>
            </w:r>
            <w:r>
              <w:rPr>
                <w:rFonts w:cstheme="minorHAnsi"/>
                <w:color w:val="000000" w:themeColor="text1"/>
              </w:rPr>
              <w:t>NSW Bar Climate Change Committee</w:t>
            </w:r>
          </w:p>
          <w:p w14:paraId="744D4A49" w14:textId="77777777" w:rsidR="009C369E" w:rsidRDefault="009C369E" w:rsidP="00A0582B">
            <w:pPr>
              <w:rPr>
                <w:rFonts w:cstheme="minorHAnsi"/>
                <w:color w:val="000000" w:themeColor="text1"/>
              </w:rPr>
            </w:pPr>
          </w:p>
          <w:p w14:paraId="08FCF5CA" w14:textId="05F9C077" w:rsidR="00A0582B" w:rsidRPr="00EB7121" w:rsidRDefault="00A0582B" w:rsidP="00A0582B">
            <w:pPr>
              <w:rPr>
                <w:rFonts w:cstheme="minorHAnsi"/>
                <w:color w:val="000000" w:themeColor="text1"/>
              </w:rPr>
            </w:pPr>
            <w:r w:rsidRPr="00EB7121">
              <w:rPr>
                <w:rFonts w:cstheme="minorHAnsi"/>
                <w:color w:val="000000" w:themeColor="text1"/>
              </w:rPr>
              <w:t xml:space="preserve">Member of the </w:t>
            </w:r>
            <w:r w:rsidR="00EB4627" w:rsidRPr="00EB7121">
              <w:rPr>
                <w:rFonts w:cstheme="minorHAnsi"/>
                <w:color w:val="000000" w:themeColor="text1"/>
              </w:rPr>
              <w:t>Energy &amp; Resources Law Association</w:t>
            </w:r>
            <w:r w:rsidRPr="00EB7121">
              <w:rPr>
                <w:rFonts w:cstheme="minorHAnsi"/>
                <w:color w:val="000000" w:themeColor="text1"/>
              </w:rPr>
              <w:t xml:space="preserve"> </w:t>
            </w:r>
          </w:p>
          <w:p w14:paraId="318BE624" w14:textId="77777777" w:rsidR="00731D14" w:rsidRDefault="00731D14" w:rsidP="00A0582B">
            <w:pPr>
              <w:rPr>
                <w:rFonts w:cstheme="minorHAnsi"/>
                <w:color w:val="000000" w:themeColor="text1"/>
              </w:rPr>
            </w:pPr>
          </w:p>
          <w:p w14:paraId="60F2914B" w14:textId="1D6D5244" w:rsidR="00EB4627" w:rsidRPr="009C369E" w:rsidRDefault="00731D14" w:rsidP="00A0582B">
            <w:pPr>
              <w:rPr>
                <w:rFonts w:cstheme="minorHAnsi"/>
                <w:color w:val="000000" w:themeColor="text1"/>
              </w:rPr>
            </w:pPr>
            <w:r>
              <w:rPr>
                <w:rFonts w:cstheme="minorHAnsi"/>
                <w:color w:val="000000" w:themeColor="text1"/>
              </w:rPr>
              <w:t xml:space="preserve">Member of the Women’s International Shipping and Trading Association </w:t>
            </w:r>
          </w:p>
        </w:tc>
      </w:tr>
      <w:tr w:rsidR="00D26D5F" w14:paraId="4BD9D76B" w14:textId="77777777" w:rsidTr="00C26CB8">
        <w:trPr>
          <w:trHeight w:val="2036"/>
        </w:trPr>
        <w:tc>
          <w:tcPr>
            <w:tcW w:w="203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012AF7B5" w14:textId="30E4E80B" w:rsidR="00D26D5F" w:rsidRPr="009566F5" w:rsidRDefault="00D26D5F" w:rsidP="00A0582B">
            <w:pPr>
              <w:pStyle w:val="Heading1"/>
              <w:rPr>
                <w:rFonts w:cstheme="minorHAnsi"/>
              </w:rPr>
            </w:pPr>
            <w:r w:rsidRPr="009566F5">
              <w:rPr>
                <w:rFonts w:cstheme="minorHAnsi"/>
              </w:rPr>
              <w:t>Admissions</w:t>
            </w:r>
          </w:p>
        </w:tc>
        <w:tc>
          <w:tcPr>
            <w:tcW w:w="7327"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23FB9604" w14:textId="77777777" w:rsidR="00D26D5F" w:rsidRPr="009566F5" w:rsidRDefault="00D26D5F" w:rsidP="00A0582B">
            <w:pPr>
              <w:rPr>
                <w:rFonts w:cstheme="minorHAnsi"/>
                <w:b/>
                <w:bCs/>
                <w:color w:val="000000" w:themeColor="text1"/>
              </w:rPr>
            </w:pPr>
            <w:r w:rsidRPr="009566F5">
              <w:rPr>
                <w:rFonts w:cstheme="minorHAnsi"/>
                <w:b/>
                <w:bCs/>
                <w:color w:val="000000" w:themeColor="text1"/>
              </w:rPr>
              <w:t>Barrister, New South Wales</w:t>
            </w:r>
          </w:p>
          <w:p w14:paraId="7889DD14" w14:textId="77777777" w:rsidR="00D26D5F" w:rsidRPr="009566F5" w:rsidRDefault="00D26D5F" w:rsidP="00A0582B">
            <w:pPr>
              <w:rPr>
                <w:rFonts w:cstheme="minorHAnsi"/>
                <w:color w:val="000000" w:themeColor="text1"/>
              </w:rPr>
            </w:pPr>
            <w:r w:rsidRPr="009566F5">
              <w:rPr>
                <w:rFonts w:cstheme="minorHAnsi"/>
                <w:color w:val="000000" w:themeColor="text1"/>
              </w:rPr>
              <w:t>2021</w:t>
            </w:r>
          </w:p>
          <w:p w14:paraId="39F269D2" w14:textId="77777777" w:rsidR="00D26D5F" w:rsidRDefault="00D26D5F" w:rsidP="00762487">
            <w:pPr>
              <w:rPr>
                <w:rFonts w:cstheme="minorHAnsi"/>
                <w:b/>
                <w:bCs/>
              </w:rPr>
            </w:pPr>
          </w:p>
          <w:p w14:paraId="23D25FFA" w14:textId="77777777" w:rsidR="009179C0" w:rsidRPr="009566F5" w:rsidRDefault="009179C0" w:rsidP="009179C0">
            <w:pPr>
              <w:rPr>
                <w:rFonts w:cstheme="minorHAnsi"/>
                <w:b/>
                <w:bCs/>
                <w:color w:val="000000" w:themeColor="text1"/>
              </w:rPr>
            </w:pPr>
            <w:r w:rsidRPr="009566F5">
              <w:rPr>
                <w:rFonts w:cstheme="minorHAnsi"/>
                <w:b/>
                <w:bCs/>
                <w:color w:val="000000" w:themeColor="text1"/>
              </w:rPr>
              <w:t>Admitted as a solicitor to the following jurisdictions and the High Court of Australia:</w:t>
            </w:r>
          </w:p>
          <w:p w14:paraId="58B8C69F" w14:textId="77777777" w:rsidR="009179C0" w:rsidRPr="009566F5" w:rsidRDefault="009179C0" w:rsidP="009179C0">
            <w:pPr>
              <w:pStyle w:val="ListParagraph"/>
              <w:numPr>
                <w:ilvl w:val="0"/>
                <w:numId w:val="26"/>
              </w:numPr>
              <w:rPr>
                <w:rFonts w:cstheme="minorHAnsi"/>
                <w:b/>
                <w:bCs/>
                <w:color w:val="000000" w:themeColor="text1"/>
              </w:rPr>
            </w:pPr>
            <w:r w:rsidRPr="009566F5">
              <w:rPr>
                <w:rFonts w:cstheme="minorHAnsi"/>
                <w:color w:val="000000" w:themeColor="text1"/>
              </w:rPr>
              <w:t>New South Wales, 2019</w:t>
            </w:r>
          </w:p>
          <w:p w14:paraId="7C4E2D25" w14:textId="77777777" w:rsidR="009179C0" w:rsidRPr="009179C0" w:rsidRDefault="009179C0" w:rsidP="009179C0">
            <w:pPr>
              <w:pStyle w:val="ListParagraph"/>
              <w:numPr>
                <w:ilvl w:val="0"/>
                <w:numId w:val="26"/>
              </w:numPr>
              <w:rPr>
                <w:rFonts w:cstheme="minorHAnsi"/>
                <w:b/>
                <w:bCs/>
                <w:color w:val="000000" w:themeColor="text1"/>
              </w:rPr>
            </w:pPr>
            <w:r w:rsidRPr="009566F5">
              <w:rPr>
                <w:rFonts w:cstheme="minorHAnsi"/>
                <w:color w:val="000000" w:themeColor="text1"/>
              </w:rPr>
              <w:t>Australian Capital Territory, 2017</w:t>
            </w:r>
          </w:p>
          <w:p w14:paraId="686D8024" w14:textId="4F68A351" w:rsidR="009179C0" w:rsidRPr="009179C0" w:rsidRDefault="009179C0" w:rsidP="009179C0">
            <w:pPr>
              <w:pStyle w:val="ListParagraph"/>
              <w:numPr>
                <w:ilvl w:val="0"/>
                <w:numId w:val="26"/>
              </w:numPr>
              <w:rPr>
                <w:rFonts w:cstheme="minorHAnsi"/>
                <w:b/>
                <w:bCs/>
                <w:color w:val="000000" w:themeColor="text1"/>
              </w:rPr>
            </w:pPr>
            <w:r w:rsidRPr="009179C0">
              <w:rPr>
                <w:rFonts w:cstheme="minorHAnsi"/>
                <w:color w:val="000000" w:themeColor="text1"/>
              </w:rPr>
              <w:t>Victoria, 2015</w:t>
            </w:r>
          </w:p>
        </w:tc>
      </w:tr>
      <w:tr w:rsidR="00D26D5F" w14:paraId="0FDC45C7" w14:textId="77777777" w:rsidTr="00503E94">
        <w:tc>
          <w:tcPr>
            <w:tcW w:w="203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12842E3A" w14:textId="0EF7A507" w:rsidR="00D26D5F" w:rsidRPr="009566F5" w:rsidRDefault="00D26D5F" w:rsidP="00A0582B">
            <w:pPr>
              <w:pStyle w:val="Heading1"/>
              <w:rPr>
                <w:rFonts w:cstheme="minorHAnsi"/>
              </w:rPr>
            </w:pPr>
            <w:r w:rsidRPr="009566F5">
              <w:rPr>
                <w:rFonts w:cstheme="minorHAnsi"/>
              </w:rPr>
              <w:t>Selected Publications</w:t>
            </w:r>
          </w:p>
        </w:tc>
        <w:tc>
          <w:tcPr>
            <w:tcW w:w="7327"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2150B040" w14:textId="77777777" w:rsidR="00C26CB8" w:rsidRPr="009566F5" w:rsidRDefault="00C26CB8" w:rsidP="00A0582B">
            <w:pPr>
              <w:rPr>
                <w:rFonts w:cstheme="minorHAnsi"/>
              </w:rPr>
            </w:pPr>
            <w:r w:rsidRPr="009566F5">
              <w:rPr>
                <w:rFonts w:cstheme="minorHAnsi"/>
              </w:rPr>
              <w:t xml:space="preserve">Anna Elizabeth and Lee J (ed), ‘Limitations on the Scope of a Court's Power to Make Any Order it thinks Appropriate Under s 33ZF or s 183: The High Court's Decision in the Brewster and </w:t>
            </w:r>
            <w:proofErr w:type="spellStart"/>
            <w:r w:rsidRPr="009566F5">
              <w:rPr>
                <w:rFonts w:cstheme="minorHAnsi"/>
              </w:rPr>
              <w:t>Lenthall</w:t>
            </w:r>
            <w:proofErr w:type="spellEnd"/>
            <w:r w:rsidRPr="009566F5">
              <w:rPr>
                <w:rFonts w:cstheme="minorHAnsi"/>
              </w:rPr>
              <w:t xml:space="preserve"> Cases’ (2020) 94 </w:t>
            </w:r>
            <w:r w:rsidRPr="009566F5">
              <w:rPr>
                <w:rFonts w:cstheme="minorHAnsi"/>
                <w:i/>
                <w:iCs/>
              </w:rPr>
              <w:t>Australian Law Journal</w:t>
            </w:r>
            <w:r w:rsidRPr="009566F5">
              <w:rPr>
                <w:rFonts w:cstheme="minorHAnsi"/>
              </w:rPr>
              <w:t xml:space="preserve"> 591. </w:t>
            </w:r>
          </w:p>
          <w:p w14:paraId="7D8BBB87" w14:textId="77777777" w:rsidR="00C26CB8" w:rsidRPr="009566F5" w:rsidRDefault="00C26CB8" w:rsidP="00A0582B">
            <w:pPr>
              <w:rPr>
                <w:rFonts w:cstheme="minorHAnsi"/>
              </w:rPr>
            </w:pPr>
          </w:p>
          <w:p w14:paraId="2508CC23" w14:textId="77777777" w:rsidR="00C26CB8" w:rsidRPr="009566F5" w:rsidRDefault="00C26CB8" w:rsidP="00A0582B">
            <w:pPr>
              <w:rPr>
                <w:rFonts w:cstheme="minorHAnsi"/>
              </w:rPr>
            </w:pPr>
            <w:r w:rsidRPr="009566F5">
              <w:rPr>
                <w:rFonts w:cstheme="minorHAnsi"/>
              </w:rPr>
              <w:t xml:space="preserve">Anna is also a reporter for the following Thomson Reuters report series in which all jurisdictions are covered: </w:t>
            </w:r>
          </w:p>
          <w:p w14:paraId="635964D4" w14:textId="77777777" w:rsidR="00C26CB8" w:rsidRPr="009566F5" w:rsidRDefault="00C26CB8" w:rsidP="00A0582B">
            <w:pPr>
              <w:rPr>
                <w:rFonts w:cstheme="minorHAnsi"/>
              </w:rPr>
            </w:pPr>
          </w:p>
          <w:p w14:paraId="303A2C59" w14:textId="5E9EA8C8" w:rsidR="00B84D62" w:rsidRPr="00D6129B" w:rsidRDefault="00C26CB8" w:rsidP="00B84D62">
            <w:pPr>
              <w:pStyle w:val="ListParagraph"/>
              <w:numPr>
                <w:ilvl w:val="0"/>
                <w:numId w:val="34"/>
              </w:numPr>
              <w:rPr>
                <w:rFonts w:cstheme="minorHAnsi"/>
                <w:b/>
                <w:bCs/>
              </w:rPr>
            </w:pPr>
            <w:r w:rsidRPr="009566F5">
              <w:rPr>
                <w:rFonts w:cstheme="minorHAnsi"/>
                <w:i/>
                <w:iCs/>
              </w:rPr>
              <w:t>Australian Resources Law Reports</w:t>
            </w:r>
            <w:r w:rsidRPr="009566F5">
              <w:rPr>
                <w:rFonts w:cstheme="minorHAnsi"/>
              </w:rPr>
              <w:t xml:space="preserve"> (ARLR): the ARLR is the only specialist report series in Australia dealing with mining, energy and resources law.</w:t>
            </w:r>
          </w:p>
          <w:p w14:paraId="73EE1659" w14:textId="359C8516" w:rsidR="00D26D5F" w:rsidRPr="009566F5" w:rsidRDefault="00C26CB8" w:rsidP="00C26CB8">
            <w:pPr>
              <w:pStyle w:val="ListParagraph"/>
              <w:numPr>
                <w:ilvl w:val="0"/>
                <w:numId w:val="34"/>
              </w:numPr>
              <w:rPr>
                <w:rFonts w:cstheme="minorHAnsi"/>
                <w:b/>
                <w:bCs/>
              </w:rPr>
            </w:pPr>
            <w:r w:rsidRPr="009566F5">
              <w:rPr>
                <w:rFonts w:cstheme="minorHAnsi"/>
                <w:i/>
                <w:iCs/>
              </w:rPr>
              <w:t>Banking and Finance Reports of Australia</w:t>
            </w:r>
            <w:r w:rsidRPr="009566F5">
              <w:rPr>
                <w:rFonts w:cstheme="minorHAnsi"/>
              </w:rPr>
              <w:t xml:space="preserve"> (BFRR)</w:t>
            </w:r>
            <w:r w:rsidR="005D6E36">
              <w:rPr>
                <w:rFonts w:cstheme="minorHAnsi"/>
              </w:rPr>
              <w:t>.</w:t>
            </w:r>
          </w:p>
        </w:tc>
      </w:tr>
      <w:tr w:rsidR="00D26D5F" w14:paraId="6F190601" w14:textId="77777777" w:rsidTr="00503E94">
        <w:tc>
          <w:tcPr>
            <w:tcW w:w="203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3344061D" w14:textId="311B6CFC" w:rsidR="00D26D5F" w:rsidRPr="009566F5" w:rsidRDefault="00D26D5F" w:rsidP="00A0582B">
            <w:pPr>
              <w:pStyle w:val="Heading1"/>
              <w:rPr>
                <w:rFonts w:cstheme="minorHAnsi"/>
              </w:rPr>
            </w:pPr>
            <w:r w:rsidRPr="009566F5">
              <w:rPr>
                <w:rFonts w:cstheme="minorHAnsi"/>
              </w:rPr>
              <w:t>Selected Cases</w:t>
            </w:r>
          </w:p>
        </w:tc>
        <w:tc>
          <w:tcPr>
            <w:tcW w:w="7327"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1AA6103C" w14:textId="77777777" w:rsidR="00D26D5F" w:rsidRPr="009566F5" w:rsidRDefault="00EC088F" w:rsidP="00A0582B">
            <w:pPr>
              <w:rPr>
                <w:rFonts w:cstheme="minorHAnsi"/>
                <w:b/>
                <w:bCs/>
              </w:rPr>
            </w:pPr>
            <w:r w:rsidRPr="009566F5">
              <w:rPr>
                <w:rFonts w:cstheme="minorHAnsi"/>
                <w:b/>
                <w:bCs/>
              </w:rPr>
              <w:t>Energy and Resources</w:t>
            </w:r>
          </w:p>
          <w:p w14:paraId="376E9942" w14:textId="4875C824" w:rsidR="00311C16" w:rsidRPr="00311C16" w:rsidRDefault="00311C16" w:rsidP="00311C16">
            <w:pPr>
              <w:rPr>
                <w:rFonts w:cstheme="minorHAnsi"/>
              </w:rPr>
            </w:pPr>
            <w:r>
              <w:rPr>
                <w:rFonts w:cstheme="minorHAnsi"/>
                <w:i/>
                <w:iCs/>
              </w:rPr>
              <w:t xml:space="preserve">NSW </w:t>
            </w:r>
            <w:r w:rsidRPr="00311C16">
              <w:rPr>
                <w:rFonts w:cstheme="minorHAnsi"/>
                <w:i/>
                <w:iCs/>
              </w:rPr>
              <w:t>Department of Climate Change, Energy, the Environment and Water</w:t>
            </w:r>
            <w:r>
              <w:rPr>
                <w:rFonts w:cstheme="minorHAnsi"/>
                <w:i/>
                <w:iCs/>
              </w:rPr>
              <w:t xml:space="preserve">, </w:t>
            </w:r>
            <w:r>
              <w:rPr>
                <w:rFonts w:cstheme="minorHAnsi"/>
              </w:rPr>
              <w:t>advice, led by Kate Richardson SC</w:t>
            </w:r>
          </w:p>
          <w:p w14:paraId="5C0196D0" w14:textId="77777777" w:rsidR="00311C16" w:rsidRDefault="00311C16" w:rsidP="00311C16">
            <w:pPr>
              <w:rPr>
                <w:rFonts w:cstheme="minorHAnsi"/>
                <w:i/>
                <w:iCs/>
              </w:rPr>
            </w:pPr>
          </w:p>
          <w:p w14:paraId="587D5809" w14:textId="0AD5641E" w:rsidR="002B0998" w:rsidRPr="009566F5" w:rsidRDefault="002B0998" w:rsidP="00A0582B">
            <w:pPr>
              <w:rPr>
                <w:rFonts w:cstheme="minorHAnsi"/>
              </w:rPr>
            </w:pPr>
            <w:r w:rsidRPr="009566F5">
              <w:rPr>
                <w:rFonts w:cstheme="minorHAnsi"/>
                <w:i/>
                <w:iCs/>
              </w:rPr>
              <w:t>Trafigura Pty Ltd v Park Pty Ltd</w:t>
            </w:r>
            <w:r w:rsidR="00C17589">
              <w:rPr>
                <w:rFonts w:cstheme="minorHAnsi"/>
                <w:i/>
                <w:iCs/>
              </w:rPr>
              <w:t xml:space="preserve">, </w:t>
            </w:r>
            <w:r w:rsidR="00C17589" w:rsidRPr="009564A1">
              <w:rPr>
                <w:rFonts w:cstheme="minorHAnsi"/>
              </w:rPr>
              <w:t>Supreme Court of NSW,</w:t>
            </w:r>
            <w:r w:rsidRPr="009566F5">
              <w:rPr>
                <w:rFonts w:cstheme="minorHAnsi"/>
              </w:rPr>
              <w:t xml:space="preserve"> led by Elisabeth Peden SC (now Peden J) </w:t>
            </w:r>
          </w:p>
          <w:p w14:paraId="793CF629" w14:textId="77777777" w:rsidR="002B0998" w:rsidRDefault="002B0998" w:rsidP="00A0582B">
            <w:pPr>
              <w:rPr>
                <w:rFonts w:cstheme="minorHAnsi"/>
                <w:b/>
                <w:bCs/>
              </w:rPr>
            </w:pPr>
          </w:p>
          <w:p w14:paraId="5B3254BE" w14:textId="00A5DC76" w:rsidR="00C17589" w:rsidRDefault="00C17589" w:rsidP="00A0582B">
            <w:pPr>
              <w:rPr>
                <w:rFonts w:cstheme="minorHAnsi"/>
              </w:rPr>
            </w:pPr>
            <w:r w:rsidRPr="00C17589">
              <w:rPr>
                <w:rFonts w:cstheme="minorHAnsi"/>
                <w:i/>
                <w:iCs/>
              </w:rPr>
              <w:t>AER v Jemena Eastern Gas Pipeline &amp; Ors</w:t>
            </w:r>
            <w:r w:rsidRPr="00C17589">
              <w:rPr>
                <w:rFonts w:cstheme="minorHAnsi"/>
              </w:rPr>
              <w:t>, Federal Court of Australia, led by Ruth Higgins SC</w:t>
            </w:r>
          </w:p>
          <w:p w14:paraId="65B74E27" w14:textId="77777777" w:rsidR="00213681" w:rsidRDefault="00213681" w:rsidP="00A0582B">
            <w:pPr>
              <w:rPr>
                <w:rFonts w:cstheme="minorHAnsi"/>
              </w:rPr>
            </w:pPr>
          </w:p>
          <w:p w14:paraId="1CBA2FE6" w14:textId="5939AF56" w:rsidR="00213681" w:rsidRPr="00C17589" w:rsidRDefault="00213681" w:rsidP="00A0582B">
            <w:pPr>
              <w:rPr>
                <w:rFonts w:cstheme="minorHAnsi"/>
                <w:i/>
                <w:iCs/>
              </w:rPr>
            </w:pPr>
            <w:r>
              <w:rPr>
                <w:rFonts w:cstheme="minorHAnsi"/>
              </w:rPr>
              <w:t>Ongoing investigation into a retail energy company briefed by the AER</w:t>
            </w:r>
            <w:r w:rsidR="00AC4D5B">
              <w:rPr>
                <w:rFonts w:cstheme="minorHAnsi"/>
              </w:rPr>
              <w:t xml:space="preserve">, </w:t>
            </w:r>
            <w:r>
              <w:rPr>
                <w:rFonts w:cstheme="minorHAnsi"/>
              </w:rPr>
              <w:t>led by Frances Gordon</w:t>
            </w:r>
          </w:p>
          <w:p w14:paraId="0E87D88C" w14:textId="77777777" w:rsidR="00C17589" w:rsidRDefault="00C17589" w:rsidP="00A0582B">
            <w:pPr>
              <w:rPr>
                <w:rFonts w:cstheme="minorHAnsi"/>
                <w:b/>
                <w:bCs/>
              </w:rPr>
            </w:pPr>
          </w:p>
          <w:p w14:paraId="76C45BF3" w14:textId="38384207" w:rsidR="009A242A" w:rsidRDefault="009A242A" w:rsidP="00A0582B">
            <w:pPr>
              <w:rPr>
                <w:rFonts w:cstheme="minorHAnsi"/>
                <w:b/>
                <w:bCs/>
              </w:rPr>
            </w:pPr>
            <w:r>
              <w:rPr>
                <w:rFonts w:cstheme="minorHAnsi"/>
                <w:b/>
                <w:bCs/>
              </w:rPr>
              <w:t>Transport</w:t>
            </w:r>
          </w:p>
          <w:p w14:paraId="3998D64E" w14:textId="74E1C891" w:rsidR="009A242A" w:rsidRPr="009A242A" w:rsidRDefault="009A242A" w:rsidP="00A0582B">
            <w:pPr>
              <w:rPr>
                <w:rFonts w:cstheme="minorHAnsi"/>
                <w:b/>
                <w:bCs/>
              </w:rPr>
            </w:pPr>
            <w:r w:rsidRPr="009A242A">
              <w:rPr>
                <w:rFonts w:cstheme="minorHAnsi"/>
                <w:i/>
                <w:iCs/>
              </w:rPr>
              <w:t xml:space="preserve">Origin Grain Pty Ltd v Quattro P Re Services Pty Ltd &amp; </w:t>
            </w:r>
            <w:proofErr w:type="spellStart"/>
            <w:r w:rsidRPr="009A242A">
              <w:rPr>
                <w:rFonts w:cstheme="minorHAnsi"/>
                <w:i/>
                <w:iCs/>
              </w:rPr>
              <w:t>Qube</w:t>
            </w:r>
            <w:proofErr w:type="spellEnd"/>
            <w:r w:rsidRPr="009A242A">
              <w:rPr>
                <w:rFonts w:cstheme="minorHAnsi"/>
                <w:i/>
                <w:iCs/>
              </w:rPr>
              <w:t xml:space="preserve"> Logistics (Aust) Pty Ltd, </w:t>
            </w:r>
            <w:proofErr w:type="spellStart"/>
            <w:r w:rsidRPr="009A242A">
              <w:rPr>
                <w:rFonts w:cstheme="minorHAnsi"/>
                <w:i/>
                <w:iCs/>
              </w:rPr>
              <w:t>Qube</w:t>
            </w:r>
            <w:proofErr w:type="spellEnd"/>
            <w:r w:rsidRPr="009A242A">
              <w:rPr>
                <w:rFonts w:cstheme="minorHAnsi"/>
                <w:i/>
                <w:iCs/>
              </w:rPr>
              <w:t xml:space="preserve"> Logistics (SB) Pty Ltd and </w:t>
            </w:r>
            <w:proofErr w:type="spellStart"/>
            <w:r w:rsidRPr="009A242A">
              <w:rPr>
                <w:rFonts w:cstheme="minorHAnsi"/>
                <w:i/>
                <w:iCs/>
              </w:rPr>
              <w:t>Qube</w:t>
            </w:r>
            <w:proofErr w:type="spellEnd"/>
            <w:r w:rsidRPr="009A242A">
              <w:rPr>
                <w:rFonts w:cstheme="minorHAnsi"/>
                <w:i/>
                <w:iCs/>
              </w:rPr>
              <w:t xml:space="preserve"> Logistics (Rail) Pty Ltd</w:t>
            </w:r>
            <w:r>
              <w:rPr>
                <w:rFonts w:cstheme="minorHAnsi"/>
                <w:i/>
                <w:iCs/>
              </w:rPr>
              <w:t xml:space="preserve">, </w:t>
            </w:r>
            <w:r w:rsidRPr="009A242A">
              <w:rPr>
                <w:rFonts w:cstheme="minorHAnsi"/>
              </w:rPr>
              <w:t>Federal Court of Australia,</w:t>
            </w:r>
            <w:r>
              <w:rPr>
                <w:rFonts w:cstheme="minorHAnsi"/>
              </w:rPr>
              <w:t xml:space="preserve"> led by Ed Cox SC</w:t>
            </w:r>
          </w:p>
          <w:p w14:paraId="5E7C05F8" w14:textId="77777777" w:rsidR="009A242A" w:rsidRPr="009566F5" w:rsidRDefault="009A242A" w:rsidP="00A0582B">
            <w:pPr>
              <w:rPr>
                <w:rFonts w:cstheme="minorHAnsi"/>
                <w:b/>
                <w:bCs/>
              </w:rPr>
            </w:pPr>
          </w:p>
          <w:p w14:paraId="708A7A3A" w14:textId="77777777" w:rsidR="00EC088F" w:rsidRPr="009566F5" w:rsidRDefault="00EC088F" w:rsidP="00A0582B">
            <w:pPr>
              <w:rPr>
                <w:rFonts w:cstheme="minorHAnsi"/>
                <w:b/>
                <w:bCs/>
              </w:rPr>
            </w:pPr>
            <w:r w:rsidRPr="009566F5">
              <w:rPr>
                <w:rFonts w:cstheme="minorHAnsi"/>
                <w:b/>
                <w:bCs/>
              </w:rPr>
              <w:t>Competition and Consumer</w:t>
            </w:r>
          </w:p>
          <w:p w14:paraId="23DF6ABF" w14:textId="4A698626" w:rsidR="002B0998" w:rsidRDefault="002B0998" w:rsidP="00A0582B">
            <w:pPr>
              <w:rPr>
                <w:rFonts w:cstheme="minorHAnsi"/>
              </w:rPr>
            </w:pPr>
            <w:r w:rsidRPr="009566F5">
              <w:rPr>
                <w:rFonts w:cstheme="minorHAnsi"/>
                <w:i/>
                <w:iCs/>
              </w:rPr>
              <w:t>AHG WA (2015) Pty Ltd v Mercedes-Benz Australia/Pacific Pty Ltd</w:t>
            </w:r>
            <w:r w:rsidRPr="009566F5">
              <w:rPr>
                <w:rFonts w:cstheme="minorHAnsi"/>
              </w:rPr>
              <w:t xml:space="preserve"> FCA (2021)</w:t>
            </w:r>
            <w:r w:rsidR="009564A1">
              <w:rPr>
                <w:rFonts w:cstheme="minorHAnsi"/>
              </w:rPr>
              <w:t xml:space="preserve">, Federal Court of Australia, </w:t>
            </w:r>
            <w:r w:rsidRPr="009566F5">
              <w:rPr>
                <w:rFonts w:cstheme="minorHAnsi"/>
              </w:rPr>
              <w:t>led by Tim Castle SC</w:t>
            </w:r>
            <w:r w:rsidR="00EB7121">
              <w:rPr>
                <w:rFonts w:cstheme="minorHAnsi"/>
              </w:rPr>
              <w:t xml:space="preserve"> and Charles Parkinson KC</w:t>
            </w:r>
            <w:r w:rsidRPr="009566F5">
              <w:rPr>
                <w:rFonts w:cstheme="minorHAnsi"/>
              </w:rPr>
              <w:t xml:space="preserve"> </w:t>
            </w:r>
          </w:p>
          <w:p w14:paraId="12487C90" w14:textId="77777777" w:rsidR="002B0998" w:rsidRPr="009566F5" w:rsidRDefault="002B0998" w:rsidP="00A0582B">
            <w:pPr>
              <w:rPr>
                <w:rFonts w:cstheme="minorHAnsi"/>
              </w:rPr>
            </w:pPr>
          </w:p>
          <w:p w14:paraId="6E146FC5" w14:textId="50F2A2E6" w:rsidR="002B0998" w:rsidRPr="009566F5" w:rsidRDefault="002B0998" w:rsidP="00A0582B">
            <w:pPr>
              <w:rPr>
                <w:rFonts w:cstheme="minorHAnsi"/>
              </w:rPr>
            </w:pPr>
            <w:r w:rsidRPr="009566F5">
              <w:rPr>
                <w:rFonts w:cstheme="minorHAnsi"/>
                <w:i/>
                <w:iCs/>
              </w:rPr>
              <w:t>Flip Out Thornton v Flip Out Arena Franchises</w:t>
            </w:r>
            <w:r w:rsidRPr="009566F5">
              <w:rPr>
                <w:rFonts w:cstheme="minorHAnsi"/>
              </w:rPr>
              <w:t>,</w:t>
            </w:r>
            <w:r w:rsidR="009564A1">
              <w:rPr>
                <w:rFonts w:cstheme="minorHAnsi"/>
              </w:rPr>
              <w:t xml:space="preserve"> Supreme Court of NSW,</w:t>
            </w:r>
            <w:r w:rsidRPr="009566F5">
              <w:rPr>
                <w:rFonts w:cstheme="minorHAnsi"/>
              </w:rPr>
              <w:t xml:space="preserve"> led by Jason Lazarus SC </w:t>
            </w:r>
          </w:p>
          <w:p w14:paraId="14DD3607" w14:textId="77777777" w:rsidR="009564A1" w:rsidRDefault="009564A1" w:rsidP="00A0582B">
            <w:pPr>
              <w:rPr>
                <w:rFonts w:cstheme="minorHAnsi"/>
                <w:b/>
                <w:bCs/>
              </w:rPr>
            </w:pPr>
          </w:p>
          <w:p w14:paraId="666DEA83" w14:textId="0F3DF6A2" w:rsidR="00213681" w:rsidRDefault="00213681" w:rsidP="00A0582B">
            <w:pPr>
              <w:rPr>
                <w:rFonts w:cstheme="minorHAnsi"/>
              </w:rPr>
            </w:pPr>
            <w:r w:rsidRPr="008829C7">
              <w:rPr>
                <w:rFonts w:cstheme="minorHAnsi"/>
                <w:i/>
                <w:iCs/>
              </w:rPr>
              <w:t>Stillwater Pastoral Company Pty Ltd (ACN 101 400 668)</w:t>
            </w:r>
            <w:r w:rsidRPr="008829C7">
              <w:rPr>
                <w:rFonts w:cstheme="minorHAnsi"/>
                <w:i/>
                <w:iCs/>
              </w:rPr>
              <w:t xml:space="preserve"> v </w:t>
            </w:r>
            <w:r w:rsidRPr="008829C7">
              <w:rPr>
                <w:rFonts w:cstheme="minorHAnsi"/>
                <w:i/>
                <w:iCs/>
              </w:rPr>
              <w:t>Stanwell Corporation Ltd (ACN 078 848 674) &amp; Anor</w:t>
            </w:r>
            <w:r>
              <w:rPr>
                <w:rFonts w:cstheme="minorHAnsi"/>
              </w:rPr>
              <w:t>, Federal Court of Appeal (ongoing), led by Justin Gleeson SC and Tim Breakspear SC</w:t>
            </w:r>
          </w:p>
          <w:p w14:paraId="22F4429E" w14:textId="77777777" w:rsidR="00362AF0" w:rsidRDefault="00362AF0" w:rsidP="00A0582B">
            <w:pPr>
              <w:rPr>
                <w:rFonts w:cstheme="minorHAnsi"/>
              </w:rPr>
            </w:pPr>
          </w:p>
          <w:p w14:paraId="64717AAA" w14:textId="69E8EA74" w:rsidR="00362AF0" w:rsidRPr="00213681" w:rsidRDefault="00362AF0" w:rsidP="00A0582B">
            <w:pPr>
              <w:rPr>
                <w:rFonts w:cstheme="minorHAnsi"/>
              </w:rPr>
            </w:pPr>
            <w:proofErr w:type="gramStart"/>
            <w:r w:rsidRPr="00362AF0">
              <w:rPr>
                <w:rFonts w:cstheme="minorHAnsi"/>
                <w:i/>
                <w:iCs/>
              </w:rPr>
              <w:t>Man</w:t>
            </w:r>
            <w:proofErr w:type="gramEnd"/>
            <w:r w:rsidRPr="00362AF0">
              <w:rPr>
                <w:rFonts w:cstheme="minorHAnsi"/>
                <w:i/>
                <w:iCs/>
              </w:rPr>
              <w:t xml:space="preserve"> Hay Lau v Anglican Community Services [2025] NSWDC 193</w:t>
            </w:r>
            <w:r>
              <w:rPr>
                <w:rFonts w:cstheme="minorHAnsi"/>
                <w:i/>
                <w:iCs/>
              </w:rPr>
              <w:t xml:space="preserve">; </w:t>
            </w:r>
            <w:proofErr w:type="gramStart"/>
            <w:r w:rsidRPr="00025DF3">
              <w:rPr>
                <w:rFonts w:cstheme="minorHAnsi"/>
                <w:i/>
                <w:iCs/>
              </w:rPr>
              <w:t>Man</w:t>
            </w:r>
            <w:proofErr w:type="gramEnd"/>
            <w:r w:rsidRPr="00025DF3">
              <w:rPr>
                <w:rFonts w:cstheme="minorHAnsi"/>
                <w:i/>
                <w:iCs/>
              </w:rPr>
              <w:t xml:space="preserve"> Hay Lau v Anglicare Anglican Community Services</w:t>
            </w:r>
            <w:r>
              <w:rPr>
                <w:rFonts w:cstheme="minorHAnsi"/>
                <w:i/>
                <w:iCs/>
              </w:rPr>
              <w:t xml:space="preserve"> (</w:t>
            </w:r>
            <w:r w:rsidRPr="00362AF0">
              <w:rPr>
                <w:rFonts w:cstheme="minorHAnsi"/>
                <w:i/>
                <w:iCs/>
              </w:rPr>
              <w:t>No. 2) [2025] NSWDC 211</w:t>
            </w:r>
            <w:r>
              <w:rPr>
                <w:rFonts w:cstheme="minorHAnsi"/>
                <w:i/>
                <w:iCs/>
              </w:rPr>
              <w:t xml:space="preserve">, </w:t>
            </w:r>
            <w:r w:rsidRPr="00362AF0">
              <w:rPr>
                <w:rFonts w:cstheme="minorHAnsi"/>
              </w:rPr>
              <w:t>NSW District Court, unled</w:t>
            </w:r>
          </w:p>
          <w:p w14:paraId="72A79AB2" w14:textId="77777777" w:rsidR="00213681" w:rsidRDefault="00213681" w:rsidP="00A0582B">
            <w:pPr>
              <w:rPr>
                <w:rFonts w:cstheme="minorHAnsi"/>
                <w:b/>
                <w:bCs/>
              </w:rPr>
            </w:pPr>
          </w:p>
          <w:p w14:paraId="31036E65" w14:textId="1B362A48" w:rsidR="00762487" w:rsidRDefault="00762487" w:rsidP="00A0582B">
            <w:pPr>
              <w:rPr>
                <w:rFonts w:cstheme="minorHAnsi"/>
                <w:b/>
                <w:bCs/>
              </w:rPr>
            </w:pPr>
            <w:r>
              <w:rPr>
                <w:rFonts w:cstheme="minorHAnsi"/>
                <w:b/>
                <w:bCs/>
              </w:rPr>
              <w:t>Admiralty /Shipping and maritime</w:t>
            </w:r>
          </w:p>
          <w:p w14:paraId="6F5CAD9F" w14:textId="77777777" w:rsidR="00762487" w:rsidRDefault="00762487" w:rsidP="00A0582B">
            <w:pPr>
              <w:rPr>
                <w:rFonts w:cstheme="minorHAnsi"/>
                <w:b/>
                <w:bCs/>
              </w:rPr>
            </w:pPr>
          </w:p>
          <w:p w14:paraId="16B50DA5" w14:textId="70F876C9" w:rsidR="009A242A" w:rsidRDefault="009A242A" w:rsidP="00A0582B">
            <w:pPr>
              <w:rPr>
                <w:rFonts w:cstheme="minorHAnsi"/>
                <w:i/>
                <w:iCs/>
              </w:rPr>
            </w:pPr>
            <w:r w:rsidRPr="009A242A">
              <w:rPr>
                <w:rFonts w:cstheme="minorHAnsi"/>
                <w:i/>
                <w:iCs/>
              </w:rPr>
              <w:t>Dan-Bunkering (Singapore) Pte Ltd v The Ship Yangtze Fortune (No 3) [2024] FCA 219</w:t>
            </w:r>
            <w:r>
              <w:rPr>
                <w:rFonts w:cstheme="minorHAnsi"/>
                <w:i/>
                <w:iCs/>
              </w:rPr>
              <w:t>,</w:t>
            </w:r>
            <w:r>
              <w:rPr>
                <w:rFonts w:cstheme="minorHAnsi"/>
              </w:rPr>
              <w:t xml:space="preserve"> Federal Court of Australia, (led by Greg O’Mahoney)</w:t>
            </w:r>
          </w:p>
          <w:p w14:paraId="38BD5BDF" w14:textId="77777777" w:rsidR="009A242A" w:rsidRDefault="009A242A" w:rsidP="00A0582B">
            <w:pPr>
              <w:rPr>
                <w:rFonts w:cstheme="minorHAnsi"/>
                <w:i/>
                <w:iCs/>
              </w:rPr>
            </w:pPr>
          </w:p>
          <w:p w14:paraId="5DA64E5F" w14:textId="3AD92DC3" w:rsidR="00762487" w:rsidRPr="00762487" w:rsidRDefault="00762487" w:rsidP="00A0582B">
            <w:pPr>
              <w:rPr>
                <w:rFonts w:cstheme="minorHAnsi"/>
              </w:rPr>
            </w:pPr>
            <w:r w:rsidRPr="00762487">
              <w:rPr>
                <w:rFonts w:cstheme="minorHAnsi"/>
                <w:i/>
                <w:iCs/>
              </w:rPr>
              <w:t>Delta Corp Ship Management DMCCO v The Ship "Caledonian Sky" IMO 8802870</w:t>
            </w:r>
            <w:r w:rsidR="005D6E36">
              <w:rPr>
                <w:rFonts w:cstheme="minorHAnsi"/>
                <w:i/>
                <w:iCs/>
              </w:rPr>
              <w:t xml:space="preserve">, </w:t>
            </w:r>
            <w:r w:rsidR="005D6E36">
              <w:rPr>
                <w:rFonts w:cstheme="minorHAnsi"/>
              </w:rPr>
              <w:t>Federal Court of Australia,</w:t>
            </w:r>
            <w:r>
              <w:rPr>
                <w:rFonts w:cstheme="minorHAnsi"/>
              </w:rPr>
              <w:t xml:space="preserve"> (led by Greg O’Mahoney)</w:t>
            </w:r>
          </w:p>
          <w:p w14:paraId="2F8D14BF" w14:textId="77777777" w:rsidR="00762487" w:rsidRDefault="00762487" w:rsidP="00A0582B">
            <w:pPr>
              <w:rPr>
                <w:rFonts w:cstheme="minorHAnsi"/>
                <w:b/>
                <w:bCs/>
              </w:rPr>
            </w:pPr>
          </w:p>
          <w:p w14:paraId="3C0BABEE" w14:textId="6601F245" w:rsidR="00762487" w:rsidRDefault="00762487" w:rsidP="00A0582B">
            <w:pPr>
              <w:rPr>
                <w:rFonts w:cstheme="minorHAnsi"/>
              </w:rPr>
            </w:pPr>
            <w:r w:rsidRPr="00762487">
              <w:rPr>
                <w:rFonts w:cstheme="minorHAnsi"/>
                <w:i/>
                <w:iCs/>
              </w:rPr>
              <w:t>Brontes Security LLC v "Lihir Chief" (Formerly "Charlie B") IIM 9519327 &amp; Ano</w:t>
            </w:r>
            <w:r>
              <w:rPr>
                <w:rFonts w:cstheme="minorHAnsi"/>
                <w:i/>
                <w:iCs/>
              </w:rPr>
              <w:t>r</w:t>
            </w:r>
            <w:r w:rsidR="005D6E36">
              <w:rPr>
                <w:rFonts w:cstheme="minorHAnsi"/>
                <w:i/>
                <w:iCs/>
              </w:rPr>
              <w:t xml:space="preserve">, </w:t>
            </w:r>
            <w:r w:rsidR="005D6E36">
              <w:rPr>
                <w:rFonts w:cstheme="minorHAnsi"/>
              </w:rPr>
              <w:t>Federal Court of Australia,</w:t>
            </w:r>
            <w:r>
              <w:rPr>
                <w:rFonts w:cstheme="minorHAnsi"/>
                <w:i/>
                <w:iCs/>
              </w:rPr>
              <w:t xml:space="preserve"> </w:t>
            </w:r>
            <w:r>
              <w:rPr>
                <w:rFonts w:cstheme="minorHAnsi"/>
              </w:rPr>
              <w:t>(led by James Emmett SC)</w:t>
            </w:r>
          </w:p>
          <w:p w14:paraId="0C089A66" w14:textId="77777777" w:rsidR="00762487" w:rsidRDefault="00762487" w:rsidP="00A0582B">
            <w:pPr>
              <w:rPr>
                <w:rFonts w:cstheme="minorHAnsi"/>
              </w:rPr>
            </w:pPr>
          </w:p>
          <w:p w14:paraId="6DDF9C6A" w14:textId="07BDEA4F" w:rsidR="00945E57" w:rsidRPr="00D6129B" w:rsidRDefault="00762487" w:rsidP="00A0582B">
            <w:pPr>
              <w:rPr>
                <w:rFonts w:cstheme="minorHAnsi"/>
              </w:rPr>
            </w:pPr>
            <w:r w:rsidRPr="00762487">
              <w:rPr>
                <w:rFonts w:cstheme="minorHAnsi"/>
                <w:i/>
                <w:iCs/>
              </w:rPr>
              <w:t>Wolverine Nominees Pty Ltd v Newcastle Marine Services Pty Ltd</w:t>
            </w:r>
            <w:r w:rsidR="005D6E36">
              <w:rPr>
                <w:rFonts w:cstheme="minorHAnsi"/>
                <w:i/>
                <w:iCs/>
              </w:rPr>
              <w:t xml:space="preserve">, </w:t>
            </w:r>
            <w:r w:rsidR="005D6E36">
              <w:rPr>
                <w:rFonts w:cstheme="minorHAnsi"/>
              </w:rPr>
              <w:t>District Court on NSW,</w:t>
            </w:r>
            <w:r>
              <w:rPr>
                <w:rFonts w:cstheme="minorHAnsi"/>
              </w:rPr>
              <w:t xml:space="preserve"> (unled)</w:t>
            </w:r>
          </w:p>
          <w:p w14:paraId="2B1C5A7E" w14:textId="77777777" w:rsidR="009A242A" w:rsidRDefault="009A242A" w:rsidP="00A0582B">
            <w:pPr>
              <w:rPr>
                <w:rFonts w:cstheme="minorHAnsi"/>
                <w:b/>
                <w:bCs/>
              </w:rPr>
            </w:pPr>
          </w:p>
          <w:p w14:paraId="0B416BB5" w14:textId="462596F0" w:rsidR="00EC088F" w:rsidRPr="009566F5" w:rsidRDefault="00EC088F" w:rsidP="00A0582B">
            <w:pPr>
              <w:rPr>
                <w:rFonts w:cstheme="minorHAnsi"/>
                <w:b/>
                <w:bCs/>
              </w:rPr>
            </w:pPr>
            <w:r w:rsidRPr="009566F5">
              <w:rPr>
                <w:rFonts w:cstheme="minorHAnsi"/>
                <w:b/>
                <w:bCs/>
              </w:rPr>
              <w:t>Co</w:t>
            </w:r>
            <w:r w:rsidR="00EB7121">
              <w:rPr>
                <w:rFonts w:cstheme="minorHAnsi"/>
                <w:b/>
                <w:bCs/>
              </w:rPr>
              <w:t>ntract</w:t>
            </w:r>
          </w:p>
          <w:p w14:paraId="60758CD9" w14:textId="77777777" w:rsidR="00836DAC" w:rsidRPr="009A242A" w:rsidRDefault="00836DAC" w:rsidP="00836DAC">
            <w:pPr>
              <w:rPr>
                <w:rFonts w:cstheme="minorHAnsi"/>
                <w:b/>
                <w:bCs/>
              </w:rPr>
            </w:pPr>
            <w:r w:rsidRPr="009A242A">
              <w:rPr>
                <w:rFonts w:cstheme="minorHAnsi"/>
                <w:i/>
                <w:iCs/>
              </w:rPr>
              <w:t xml:space="preserve">Origin Grain Pty Ltd v Quattro P Re Services Pty Ltd &amp; </w:t>
            </w:r>
            <w:proofErr w:type="spellStart"/>
            <w:r w:rsidRPr="009A242A">
              <w:rPr>
                <w:rFonts w:cstheme="minorHAnsi"/>
                <w:i/>
                <w:iCs/>
              </w:rPr>
              <w:t>Qube</w:t>
            </w:r>
            <w:proofErr w:type="spellEnd"/>
            <w:r w:rsidRPr="009A242A">
              <w:rPr>
                <w:rFonts w:cstheme="minorHAnsi"/>
                <w:i/>
                <w:iCs/>
              </w:rPr>
              <w:t xml:space="preserve"> Logistics (Aust) Pty Ltd, </w:t>
            </w:r>
            <w:proofErr w:type="spellStart"/>
            <w:r w:rsidRPr="009A242A">
              <w:rPr>
                <w:rFonts w:cstheme="minorHAnsi"/>
                <w:i/>
                <w:iCs/>
              </w:rPr>
              <w:t>Qube</w:t>
            </w:r>
            <w:proofErr w:type="spellEnd"/>
            <w:r w:rsidRPr="009A242A">
              <w:rPr>
                <w:rFonts w:cstheme="minorHAnsi"/>
                <w:i/>
                <w:iCs/>
              </w:rPr>
              <w:t xml:space="preserve"> Logistics (SB) Pty Ltd and </w:t>
            </w:r>
            <w:proofErr w:type="spellStart"/>
            <w:r w:rsidRPr="009A242A">
              <w:rPr>
                <w:rFonts w:cstheme="minorHAnsi"/>
                <w:i/>
                <w:iCs/>
              </w:rPr>
              <w:t>Qube</w:t>
            </w:r>
            <w:proofErr w:type="spellEnd"/>
            <w:r w:rsidRPr="009A242A">
              <w:rPr>
                <w:rFonts w:cstheme="minorHAnsi"/>
                <w:i/>
                <w:iCs/>
              </w:rPr>
              <w:t xml:space="preserve"> Logistics (Rail) Pty Ltd</w:t>
            </w:r>
            <w:r>
              <w:rPr>
                <w:rFonts w:cstheme="minorHAnsi"/>
                <w:i/>
                <w:iCs/>
              </w:rPr>
              <w:t xml:space="preserve">, </w:t>
            </w:r>
            <w:r w:rsidRPr="009A242A">
              <w:rPr>
                <w:rFonts w:cstheme="minorHAnsi"/>
              </w:rPr>
              <w:t>Federal Court of Australia,</w:t>
            </w:r>
            <w:r>
              <w:rPr>
                <w:rFonts w:cstheme="minorHAnsi"/>
              </w:rPr>
              <w:t xml:space="preserve"> led by Ed Cox SC</w:t>
            </w:r>
          </w:p>
          <w:p w14:paraId="6D4A8FA5" w14:textId="77777777" w:rsidR="00836DAC" w:rsidRDefault="00836DAC" w:rsidP="00A0582B">
            <w:pPr>
              <w:rPr>
                <w:rFonts w:cstheme="minorHAnsi"/>
                <w:i/>
                <w:iCs/>
              </w:rPr>
            </w:pPr>
          </w:p>
          <w:p w14:paraId="02E94678" w14:textId="2830A584" w:rsidR="00EC088F" w:rsidRDefault="00EB7121" w:rsidP="00A0582B">
            <w:pPr>
              <w:rPr>
                <w:rFonts w:cstheme="minorHAnsi"/>
                <w:i/>
                <w:iCs/>
              </w:rPr>
            </w:pPr>
            <w:r>
              <w:rPr>
                <w:rFonts w:cstheme="minorHAnsi"/>
                <w:i/>
                <w:iCs/>
              </w:rPr>
              <w:t>The Al-</w:t>
            </w:r>
            <w:proofErr w:type="spellStart"/>
            <w:r>
              <w:rPr>
                <w:rFonts w:cstheme="minorHAnsi"/>
                <w:i/>
                <w:iCs/>
              </w:rPr>
              <w:t>Zeeko</w:t>
            </w:r>
            <w:proofErr w:type="spellEnd"/>
            <w:r>
              <w:rPr>
                <w:rFonts w:cstheme="minorHAnsi"/>
                <w:i/>
                <w:iCs/>
              </w:rPr>
              <w:t xml:space="preserve"> Lounge Pty Ltd v Beverly Hills Dental Care Pty Ltd, </w:t>
            </w:r>
            <w:r w:rsidRPr="00EB7121">
              <w:rPr>
                <w:rFonts w:cstheme="minorHAnsi"/>
              </w:rPr>
              <w:t>Supreme Court</w:t>
            </w:r>
            <w:r w:rsidR="009564A1">
              <w:rPr>
                <w:rFonts w:cstheme="minorHAnsi"/>
              </w:rPr>
              <w:t xml:space="preserve"> of NSW</w:t>
            </w:r>
            <w:r w:rsidRPr="00EB7121">
              <w:rPr>
                <w:rFonts w:cstheme="minorHAnsi"/>
              </w:rPr>
              <w:t>, unled</w:t>
            </w:r>
            <w:r>
              <w:rPr>
                <w:rFonts w:cstheme="minorHAnsi"/>
                <w:i/>
                <w:iCs/>
              </w:rPr>
              <w:t xml:space="preserve"> </w:t>
            </w:r>
          </w:p>
          <w:p w14:paraId="10538905" w14:textId="77777777" w:rsidR="009564A1" w:rsidRDefault="009564A1" w:rsidP="00A0582B">
            <w:pPr>
              <w:rPr>
                <w:rFonts w:cstheme="minorHAnsi"/>
                <w:i/>
                <w:iCs/>
              </w:rPr>
            </w:pPr>
          </w:p>
          <w:p w14:paraId="2B437449" w14:textId="07603164" w:rsidR="00C17589" w:rsidRDefault="00C17589" w:rsidP="00A0582B">
            <w:pPr>
              <w:rPr>
                <w:rFonts w:cstheme="minorHAnsi"/>
                <w:i/>
                <w:iCs/>
              </w:rPr>
            </w:pPr>
            <w:r>
              <w:rPr>
                <w:rFonts w:cstheme="minorHAnsi"/>
                <w:i/>
                <w:iCs/>
              </w:rPr>
              <w:t xml:space="preserve">IAZ Logistics v Deliver Group, </w:t>
            </w:r>
            <w:r w:rsidRPr="00C17589">
              <w:rPr>
                <w:rFonts w:cstheme="minorHAnsi"/>
              </w:rPr>
              <w:t>District Court, unled</w:t>
            </w:r>
            <w:r>
              <w:rPr>
                <w:rFonts w:cstheme="minorHAnsi"/>
                <w:i/>
                <w:iCs/>
              </w:rPr>
              <w:t xml:space="preserve"> </w:t>
            </w:r>
          </w:p>
          <w:p w14:paraId="25917093" w14:textId="77777777" w:rsidR="00C17589" w:rsidRPr="009566F5" w:rsidRDefault="00C17589" w:rsidP="00A0582B">
            <w:pPr>
              <w:rPr>
                <w:rFonts w:cstheme="minorHAnsi"/>
                <w:b/>
                <w:bCs/>
              </w:rPr>
            </w:pPr>
          </w:p>
          <w:p w14:paraId="66F808F5" w14:textId="204382EB" w:rsidR="00EC088F" w:rsidRPr="009566F5" w:rsidRDefault="00EC088F" w:rsidP="00A0582B">
            <w:pPr>
              <w:rPr>
                <w:rFonts w:cstheme="minorHAnsi"/>
                <w:b/>
                <w:bCs/>
              </w:rPr>
            </w:pPr>
            <w:r w:rsidRPr="009566F5">
              <w:rPr>
                <w:rFonts w:cstheme="minorHAnsi"/>
                <w:b/>
                <w:bCs/>
              </w:rPr>
              <w:t>Equity</w:t>
            </w:r>
            <w:r w:rsidR="00BA3E68">
              <w:rPr>
                <w:rFonts w:cstheme="minorHAnsi"/>
                <w:b/>
                <w:bCs/>
              </w:rPr>
              <w:t xml:space="preserve"> / Property</w:t>
            </w:r>
          </w:p>
          <w:p w14:paraId="4398D9C2" w14:textId="42311973" w:rsidR="00C81B08" w:rsidRDefault="00C81B08" w:rsidP="00A0582B">
            <w:pPr>
              <w:rPr>
                <w:rFonts w:cstheme="minorHAnsi"/>
                <w:i/>
                <w:iCs/>
              </w:rPr>
            </w:pPr>
            <w:r>
              <w:rPr>
                <w:rFonts w:cstheme="minorHAnsi"/>
                <w:i/>
                <w:iCs/>
              </w:rPr>
              <w:t xml:space="preserve">Malass v Alam, </w:t>
            </w:r>
            <w:r>
              <w:rPr>
                <w:rStyle w:val="Strong"/>
                <w:b w:val="0"/>
                <w:bCs w:val="0"/>
              </w:rPr>
              <w:t>led by Tim Castle SC</w:t>
            </w:r>
          </w:p>
          <w:p w14:paraId="05E0831A" w14:textId="77777777" w:rsidR="00C81B08" w:rsidRDefault="00C81B08" w:rsidP="00A0582B">
            <w:pPr>
              <w:rPr>
                <w:rFonts w:cstheme="minorHAnsi"/>
                <w:i/>
                <w:iCs/>
              </w:rPr>
            </w:pPr>
          </w:p>
          <w:p w14:paraId="6500143C" w14:textId="59E6CA02" w:rsidR="009B79CE" w:rsidRDefault="009B79CE" w:rsidP="00A0582B">
            <w:pPr>
              <w:rPr>
                <w:rFonts w:cstheme="minorHAnsi"/>
                <w:i/>
                <w:iCs/>
              </w:rPr>
            </w:pPr>
            <w:r>
              <w:rPr>
                <w:rFonts w:cstheme="minorHAnsi"/>
                <w:i/>
                <w:iCs/>
              </w:rPr>
              <w:t xml:space="preserve">McCall v SMRT LOG &amp; Ors, </w:t>
            </w:r>
            <w:r>
              <w:rPr>
                <w:rFonts w:cstheme="minorHAnsi"/>
              </w:rPr>
              <w:t>Supreme Court of NSW, led by Andrew Bulley</w:t>
            </w:r>
          </w:p>
          <w:p w14:paraId="799B1952" w14:textId="77777777" w:rsidR="009B79CE" w:rsidRDefault="009B79CE" w:rsidP="00A0582B">
            <w:pPr>
              <w:rPr>
                <w:rFonts w:cstheme="minorHAnsi"/>
                <w:i/>
                <w:iCs/>
              </w:rPr>
            </w:pPr>
          </w:p>
          <w:p w14:paraId="29824EF2" w14:textId="4F15278D" w:rsidR="00EC088F" w:rsidRDefault="00EC088F" w:rsidP="00A0582B">
            <w:pPr>
              <w:rPr>
                <w:rFonts w:cstheme="minorHAnsi"/>
              </w:rPr>
            </w:pPr>
            <w:proofErr w:type="spellStart"/>
            <w:r w:rsidRPr="009566F5">
              <w:rPr>
                <w:rFonts w:cstheme="minorHAnsi"/>
                <w:i/>
                <w:iCs/>
              </w:rPr>
              <w:t>Talatala</w:t>
            </w:r>
            <w:proofErr w:type="spellEnd"/>
            <w:r w:rsidRPr="009566F5">
              <w:rPr>
                <w:rFonts w:cstheme="minorHAnsi"/>
                <w:i/>
                <w:iCs/>
              </w:rPr>
              <w:t xml:space="preserve"> v Esguerra</w:t>
            </w:r>
            <w:r w:rsidR="009564A1">
              <w:rPr>
                <w:rFonts w:cstheme="minorHAnsi"/>
              </w:rPr>
              <w:t xml:space="preserve">, </w:t>
            </w:r>
            <w:r w:rsidR="00EB7121">
              <w:rPr>
                <w:rFonts w:cstheme="minorHAnsi"/>
              </w:rPr>
              <w:t>Supreme Court</w:t>
            </w:r>
            <w:r w:rsidR="009564A1">
              <w:rPr>
                <w:rFonts w:cstheme="minorHAnsi"/>
              </w:rPr>
              <w:t xml:space="preserve"> of NSW</w:t>
            </w:r>
            <w:r w:rsidR="00EB7121">
              <w:rPr>
                <w:rFonts w:cstheme="minorHAnsi"/>
              </w:rPr>
              <w:t xml:space="preserve">, </w:t>
            </w:r>
            <w:r w:rsidRPr="009566F5">
              <w:rPr>
                <w:rFonts w:cstheme="minorHAnsi"/>
              </w:rPr>
              <w:t>unled</w:t>
            </w:r>
          </w:p>
          <w:p w14:paraId="59E8F6B9" w14:textId="77777777" w:rsidR="00C17589" w:rsidRDefault="00C17589" w:rsidP="00A0582B">
            <w:pPr>
              <w:rPr>
                <w:rFonts w:cstheme="minorHAnsi"/>
              </w:rPr>
            </w:pPr>
          </w:p>
          <w:p w14:paraId="2069D0E9" w14:textId="13CA72E8" w:rsidR="00C17589" w:rsidRDefault="00C17589" w:rsidP="00A0582B">
            <w:pPr>
              <w:rPr>
                <w:rStyle w:val="Strong"/>
                <w:b w:val="0"/>
                <w:bCs w:val="0"/>
              </w:rPr>
            </w:pPr>
            <w:r w:rsidRPr="00C17589">
              <w:rPr>
                <w:rStyle w:val="Strong"/>
                <w:b w:val="0"/>
                <w:bCs w:val="0"/>
                <w:i/>
                <w:iCs/>
              </w:rPr>
              <w:t>Alamin v Islam</w:t>
            </w:r>
            <w:r>
              <w:rPr>
                <w:rStyle w:val="Strong"/>
                <w:b w:val="0"/>
                <w:bCs w:val="0"/>
              </w:rPr>
              <w:t xml:space="preserve">, Supreme Court, led by Tim Castle SC </w:t>
            </w:r>
          </w:p>
          <w:p w14:paraId="107F70E6" w14:textId="77777777" w:rsidR="00762487" w:rsidRDefault="00762487" w:rsidP="00A0582B">
            <w:pPr>
              <w:rPr>
                <w:rStyle w:val="Strong"/>
              </w:rPr>
            </w:pPr>
          </w:p>
          <w:p w14:paraId="68041F3A" w14:textId="5C9945F0" w:rsidR="006016E9" w:rsidRDefault="00762487" w:rsidP="00A0582B">
            <w:pPr>
              <w:rPr>
                <w:rStyle w:val="Strong"/>
                <w:b w:val="0"/>
                <w:bCs w:val="0"/>
              </w:rPr>
            </w:pPr>
            <w:r w:rsidRPr="00762487">
              <w:rPr>
                <w:rStyle w:val="Strong"/>
                <w:b w:val="0"/>
                <w:bCs w:val="0"/>
                <w:i/>
                <w:iCs/>
              </w:rPr>
              <w:t xml:space="preserve">Gong v Tasman Funds Management Pty Ltd </w:t>
            </w:r>
            <w:r w:rsidRPr="00762487">
              <w:rPr>
                <w:rStyle w:val="Strong"/>
                <w:b w:val="0"/>
                <w:bCs w:val="0"/>
              </w:rPr>
              <w:t>[2023] NSWSC 1366</w:t>
            </w:r>
            <w:r>
              <w:rPr>
                <w:rStyle w:val="Strong"/>
                <w:b w:val="0"/>
                <w:bCs w:val="0"/>
              </w:rPr>
              <w:t xml:space="preserve"> (Led by Tim Castle SC)</w:t>
            </w:r>
          </w:p>
          <w:p w14:paraId="4D511B09" w14:textId="77777777" w:rsidR="00762487" w:rsidRDefault="00762487" w:rsidP="00A0582B">
            <w:pPr>
              <w:rPr>
                <w:rFonts w:cstheme="minorHAnsi"/>
                <w:b/>
                <w:bCs/>
              </w:rPr>
            </w:pPr>
          </w:p>
          <w:p w14:paraId="13981D5D" w14:textId="08387997" w:rsidR="00C17589" w:rsidRDefault="00C17589" w:rsidP="00A0582B">
            <w:pPr>
              <w:rPr>
                <w:rFonts w:cstheme="minorHAnsi"/>
                <w:b/>
                <w:bCs/>
              </w:rPr>
            </w:pPr>
            <w:r>
              <w:rPr>
                <w:rFonts w:cstheme="minorHAnsi"/>
                <w:b/>
                <w:bCs/>
              </w:rPr>
              <w:t>Corporations</w:t>
            </w:r>
          </w:p>
          <w:p w14:paraId="3E39EAB9" w14:textId="3747E7ED" w:rsidR="00C17589" w:rsidRPr="00C17589" w:rsidRDefault="00C17589" w:rsidP="00A0582B">
            <w:pPr>
              <w:rPr>
                <w:rFonts w:cstheme="minorHAnsi"/>
                <w:i/>
                <w:iCs/>
              </w:rPr>
            </w:pPr>
            <w:r w:rsidRPr="00C17589">
              <w:rPr>
                <w:rFonts w:cstheme="minorHAnsi"/>
                <w:i/>
                <w:iCs/>
              </w:rPr>
              <w:t xml:space="preserve">Blumentals v </w:t>
            </w:r>
            <w:proofErr w:type="spellStart"/>
            <w:r w:rsidRPr="00C17589">
              <w:rPr>
                <w:rFonts w:cstheme="minorHAnsi"/>
                <w:i/>
                <w:iCs/>
              </w:rPr>
              <w:t>Meglo-Yowrie</w:t>
            </w:r>
            <w:proofErr w:type="spellEnd"/>
            <w:r w:rsidRPr="00C17589">
              <w:rPr>
                <w:rFonts w:cstheme="minorHAnsi"/>
                <w:i/>
                <w:iCs/>
              </w:rPr>
              <w:t xml:space="preserve"> Flat Units Pty Ltd</w:t>
            </w:r>
            <w:r>
              <w:rPr>
                <w:rFonts w:cstheme="minorHAnsi"/>
                <w:i/>
                <w:iCs/>
              </w:rPr>
              <w:t xml:space="preserve"> &amp; Ors, </w:t>
            </w:r>
            <w:r>
              <w:rPr>
                <w:rFonts w:cstheme="minorHAnsi"/>
              </w:rPr>
              <w:t>Supreme Court</w:t>
            </w:r>
            <w:r w:rsidR="009564A1">
              <w:rPr>
                <w:rFonts w:cstheme="minorHAnsi"/>
              </w:rPr>
              <w:t xml:space="preserve"> of NSW</w:t>
            </w:r>
            <w:r>
              <w:rPr>
                <w:rFonts w:cstheme="minorHAnsi"/>
              </w:rPr>
              <w:t xml:space="preserve"> </w:t>
            </w:r>
            <w:r w:rsidR="00945E57">
              <w:rPr>
                <w:rFonts w:cstheme="minorHAnsi"/>
              </w:rPr>
              <w:t>(</w:t>
            </w:r>
            <w:r w:rsidR="00762487">
              <w:rPr>
                <w:rFonts w:cstheme="minorHAnsi"/>
              </w:rPr>
              <w:t>led by Josh Knackstredt</w:t>
            </w:r>
            <w:r w:rsidR="00945E57">
              <w:rPr>
                <w:rFonts w:cstheme="minorHAnsi"/>
              </w:rPr>
              <w:t>)</w:t>
            </w:r>
          </w:p>
          <w:p w14:paraId="607B97E2" w14:textId="77777777" w:rsidR="00C17589" w:rsidRDefault="00C17589" w:rsidP="00A0582B">
            <w:pPr>
              <w:rPr>
                <w:rFonts w:cstheme="minorHAnsi"/>
                <w:b/>
                <w:bCs/>
              </w:rPr>
            </w:pPr>
          </w:p>
          <w:p w14:paraId="19933E5B" w14:textId="74AD5B66" w:rsidR="009564A1" w:rsidRDefault="009564A1" w:rsidP="00A0582B">
            <w:pPr>
              <w:rPr>
                <w:rFonts w:cstheme="minorHAnsi"/>
                <w:b/>
                <w:bCs/>
              </w:rPr>
            </w:pPr>
            <w:r>
              <w:rPr>
                <w:rFonts w:cstheme="minorHAnsi"/>
                <w:b/>
                <w:bCs/>
              </w:rPr>
              <w:t>Regulatory proceedings</w:t>
            </w:r>
          </w:p>
          <w:p w14:paraId="7D27B098" w14:textId="2F9BA29D" w:rsidR="009564A1" w:rsidRDefault="009564A1" w:rsidP="00A0582B">
            <w:pPr>
              <w:rPr>
                <w:rFonts w:cstheme="minorHAnsi"/>
              </w:rPr>
            </w:pPr>
            <w:r w:rsidRPr="009564A1">
              <w:rPr>
                <w:rFonts w:cstheme="minorHAnsi"/>
                <w:i/>
                <w:iCs/>
              </w:rPr>
              <w:t>ASIC v Ferratum</w:t>
            </w:r>
            <w:r>
              <w:rPr>
                <w:rFonts w:cstheme="minorHAnsi"/>
              </w:rPr>
              <w:t xml:space="preserve"> (decision reserved)</w:t>
            </w:r>
            <w:r w:rsidRPr="009564A1">
              <w:rPr>
                <w:rFonts w:cstheme="minorHAnsi"/>
              </w:rPr>
              <w:t xml:space="preserve">, </w:t>
            </w:r>
            <w:r>
              <w:rPr>
                <w:rFonts w:cstheme="minorHAnsi"/>
              </w:rPr>
              <w:t xml:space="preserve">Federal Court of Australia, led by Rachel Francois </w:t>
            </w:r>
          </w:p>
          <w:p w14:paraId="63EB1974" w14:textId="77777777" w:rsidR="009564A1" w:rsidRDefault="009564A1" w:rsidP="00A0582B">
            <w:pPr>
              <w:rPr>
                <w:rFonts w:cstheme="minorHAnsi"/>
              </w:rPr>
            </w:pPr>
          </w:p>
          <w:p w14:paraId="215F97CD" w14:textId="5E8685BD" w:rsidR="009564A1" w:rsidRPr="009564A1" w:rsidRDefault="009564A1" w:rsidP="00A0582B">
            <w:pPr>
              <w:rPr>
                <w:rFonts w:cstheme="minorHAnsi"/>
                <w:i/>
                <w:iCs/>
              </w:rPr>
            </w:pPr>
            <w:r w:rsidRPr="00C17589">
              <w:rPr>
                <w:rFonts w:cstheme="minorHAnsi"/>
                <w:i/>
                <w:iCs/>
              </w:rPr>
              <w:t>AER v Jemena Eastern Gas Pipeline &amp; Ors</w:t>
            </w:r>
            <w:r w:rsidRPr="00C17589">
              <w:rPr>
                <w:rFonts w:cstheme="minorHAnsi"/>
              </w:rPr>
              <w:t>, Federal Court of Australia, led by Ruth Higgins SC</w:t>
            </w:r>
          </w:p>
          <w:p w14:paraId="62550F24" w14:textId="77777777" w:rsidR="00EC088F" w:rsidRPr="009566F5" w:rsidRDefault="00EC088F" w:rsidP="00A0582B">
            <w:pPr>
              <w:rPr>
                <w:rFonts w:cstheme="minorHAnsi"/>
                <w:b/>
                <w:bCs/>
              </w:rPr>
            </w:pPr>
          </w:p>
          <w:p w14:paraId="04412421" w14:textId="77777777" w:rsidR="00EC088F" w:rsidRPr="009566F5" w:rsidRDefault="00EC088F" w:rsidP="00A0582B">
            <w:pPr>
              <w:rPr>
                <w:rFonts w:cstheme="minorHAnsi"/>
                <w:b/>
                <w:bCs/>
              </w:rPr>
            </w:pPr>
            <w:r w:rsidRPr="009566F5">
              <w:rPr>
                <w:rFonts w:cstheme="minorHAnsi"/>
                <w:b/>
                <w:bCs/>
              </w:rPr>
              <w:t>Appeals</w:t>
            </w:r>
          </w:p>
          <w:p w14:paraId="49B036D4" w14:textId="77777777" w:rsidR="002F63E3" w:rsidRDefault="002F63E3" w:rsidP="002F63E3">
            <w:pPr>
              <w:rPr>
                <w:rFonts w:cstheme="minorHAnsi"/>
              </w:rPr>
            </w:pPr>
            <w:r w:rsidRPr="008829C7">
              <w:rPr>
                <w:rFonts w:cstheme="minorHAnsi"/>
                <w:i/>
                <w:iCs/>
              </w:rPr>
              <w:t>Stillwater Pastoral Company Pty Ltd (ACN 101 400 668) v Stanwell Corporation Ltd (ACN 078 848 674) &amp; Anor</w:t>
            </w:r>
            <w:r>
              <w:rPr>
                <w:rFonts w:cstheme="minorHAnsi"/>
              </w:rPr>
              <w:t>, Federal Court of Appeal (ongoing), led by Justin Gleeson SC and Tim Breakspear SC</w:t>
            </w:r>
          </w:p>
          <w:p w14:paraId="64083CE0" w14:textId="77777777" w:rsidR="00025DF3" w:rsidRDefault="00025DF3" w:rsidP="002F63E3">
            <w:pPr>
              <w:rPr>
                <w:rFonts w:cstheme="minorHAnsi"/>
              </w:rPr>
            </w:pPr>
          </w:p>
          <w:p w14:paraId="43D0310C" w14:textId="164919E1" w:rsidR="00025DF3" w:rsidRPr="008829C7" w:rsidRDefault="00025DF3" w:rsidP="002F63E3">
            <w:pPr>
              <w:rPr>
                <w:rFonts w:cstheme="minorHAnsi"/>
              </w:rPr>
            </w:pPr>
            <w:proofErr w:type="gramStart"/>
            <w:r w:rsidRPr="00025DF3">
              <w:rPr>
                <w:rFonts w:cstheme="minorHAnsi"/>
                <w:i/>
                <w:iCs/>
              </w:rPr>
              <w:t>Man</w:t>
            </w:r>
            <w:proofErr w:type="gramEnd"/>
            <w:r w:rsidRPr="00025DF3">
              <w:rPr>
                <w:rFonts w:cstheme="minorHAnsi"/>
                <w:i/>
                <w:iCs/>
              </w:rPr>
              <w:t xml:space="preserve"> Hay Lau v Anglicare </w:t>
            </w:r>
            <w:r w:rsidRPr="00025DF3">
              <w:rPr>
                <w:rFonts w:cstheme="minorHAnsi"/>
                <w:i/>
                <w:iCs/>
              </w:rPr>
              <w:t>Anglican Community Services</w:t>
            </w:r>
            <w:r w:rsidRPr="00025DF3">
              <w:rPr>
                <w:rFonts w:cstheme="minorHAnsi"/>
                <w:i/>
                <w:iCs/>
              </w:rPr>
              <w:t>,</w:t>
            </w:r>
            <w:r>
              <w:rPr>
                <w:rFonts w:cstheme="minorHAnsi"/>
              </w:rPr>
              <w:t xml:space="preserve"> NSW Supreme Court of Appeal,</w:t>
            </w:r>
            <w:r w:rsidRPr="00025DF3">
              <w:rPr>
                <w:rFonts w:cstheme="minorHAnsi"/>
              </w:rPr>
              <w:t xml:space="preserve"> </w:t>
            </w:r>
            <w:r>
              <w:rPr>
                <w:rFonts w:cstheme="minorHAnsi"/>
              </w:rPr>
              <w:t>(ongoing), unled</w:t>
            </w:r>
          </w:p>
          <w:p w14:paraId="56857570" w14:textId="77777777" w:rsidR="002F63E3" w:rsidRDefault="002F63E3" w:rsidP="00836DAC">
            <w:pPr>
              <w:rPr>
                <w:rFonts w:cstheme="minorHAnsi"/>
                <w:i/>
                <w:iCs/>
              </w:rPr>
            </w:pPr>
          </w:p>
          <w:p w14:paraId="3F65F4DE" w14:textId="08343943" w:rsidR="00836DAC" w:rsidRPr="009566F5" w:rsidRDefault="00836DAC" w:rsidP="00836DAC">
            <w:pPr>
              <w:rPr>
                <w:rFonts w:cstheme="minorHAnsi"/>
              </w:rPr>
            </w:pPr>
            <w:r w:rsidRPr="00836DAC">
              <w:rPr>
                <w:rFonts w:cstheme="minorHAnsi"/>
                <w:i/>
                <w:iCs/>
              </w:rPr>
              <w:t>AHG WA (2015) Pty Ltd v Mercedes-Benz Australia/Pacific Pty Ltd</w:t>
            </w:r>
            <w:r>
              <w:rPr>
                <w:rFonts w:cstheme="minorHAnsi"/>
              </w:rPr>
              <w:t xml:space="preserve"> (appeal), Federal Court of Australia, </w:t>
            </w:r>
            <w:r w:rsidRPr="009566F5">
              <w:rPr>
                <w:rFonts w:cstheme="minorHAnsi"/>
              </w:rPr>
              <w:t xml:space="preserve">led by </w:t>
            </w:r>
            <w:r>
              <w:rPr>
                <w:rFonts w:cstheme="minorHAnsi"/>
              </w:rPr>
              <w:t xml:space="preserve">Noel Hutley SC, </w:t>
            </w:r>
            <w:r w:rsidRPr="009566F5">
              <w:rPr>
                <w:rFonts w:cstheme="minorHAnsi"/>
              </w:rPr>
              <w:t>Tim Castle SC</w:t>
            </w:r>
            <w:r>
              <w:rPr>
                <w:rFonts w:cstheme="minorHAnsi"/>
              </w:rPr>
              <w:t xml:space="preserve"> and Charles Parkinson KC</w:t>
            </w:r>
          </w:p>
          <w:p w14:paraId="0BC27DEF" w14:textId="77777777" w:rsidR="00836DAC" w:rsidRDefault="00836DAC" w:rsidP="00A0582B">
            <w:pPr>
              <w:rPr>
                <w:rFonts w:cstheme="minorHAnsi"/>
                <w:i/>
                <w:iCs/>
              </w:rPr>
            </w:pPr>
          </w:p>
          <w:p w14:paraId="0361775E" w14:textId="321C890D" w:rsidR="00EC088F" w:rsidRPr="009566F5" w:rsidRDefault="00A56F70" w:rsidP="00A0582B">
            <w:pPr>
              <w:rPr>
                <w:rFonts w:cstheme="minorHAnsi"/>
              </w:rPr>
            </w:pPr>
            <w:r w:rsidRPr="00762487">
              <w:rPr>
                <w:rFonts w:cstheme="minorHAnsi"/>
                <w:i/>
                <w:iCs/>
              </w:rPr>
              <w:t>Ali v Insurance Australia Limited</w:t>
            </w:r>
            <w:r w:rsidRPr="00762487">
              <w:rPr>
                <w:rFonts w:cstheme="minorHAnsi"/>
              </w:rPr>
              <w:t xml:space="preserve"> [2022] NSWSCA 369</w:t>
            </w:r>
            <w:r w:rsidR="00EC088F" w:rsidRPr="009566F5">
              <w:rPr>
                <w:rFonts w:cstheme="minorHAnsi"/>
              </w:rPr>
              <w:t>, led by Tim Castle SC</w:t>
            </w:r>
            <w:r w:rsidR="00762487">
              <w:rPr>
                <w:rFonts w:cstheme="minorHAnsi"/>
              </w:rPr>
              <w:t xml:space="preserve"> (application and appeal)</w:t>
            </w:r>
          </w:p>
          <w:p w14:paraId="4EBB53B5" w14:textId="77777777" w:rsidR="00762487" w:rsidRDefault="00762487" w:rsidP="00A0582B">
            <w:pPr>
              <w:rPr>
                <w:rFonts w:cstheme="minorHAnsi"/>
                <w:b/>
                <w:bCs/>
              </w:rPr>
            </w:pPr>
          </w:p>
          <w:p w14:paraId="729571E7" w14:textId="7435EB68" w:rsidR="00762487" w:rsidRDefault="00762487" w:rsidP="00A0582B">
            <w:pPr>
              <w:rPr>
                <w:rFonts w:cstheme="minorHAnsi"/>
              </w:rPr>
            </w:pPr>
            <w:r w:rsidRPr="00762487">
              <w:rPr>
                <w:rFonts w:cstheme="minorHAnsi"/>
                <w:i/>
                <w:iCs/>
              </w:rPr>
              <w:t>Alamin v Islam v Ors</w:t>
            </w:r>
            <w:r>
              <w:rPr>
                <w:rFonts w:cstheme="minorHAnsi"/>
              </w:rPr>
              <w:t xml:space="preserve"> (judgment reserved)</w:t>
            </w:r>
            <w:r w:rsidRPr="009566F5">
              <w:rPr>
                <w:rFonts w:cstheme="minorHAnsi"/>
              </w:rPr>
              <w:t>,</w:t>
            </w:r>
            <w:r w:rsidR="00945E57">
              <w:rPr>
                <w:rFonts w:cstheme="minorHAnsi"/>
              </w:rPr>
              <w:t xml:space="preserve"> Supreme Court of NSW,</w:t>
            </w:r>
            <w:r w:rsidRPr="009566F5">
              <w:rPr>
                <w:rFonts w:cstheme="minorHAnsi"/>
              </w:rPr>
              <w:t xml:space="preserve"> led by Tim Castle SC</w:t>
            </w:r>
            <w:r>
              <w:rPr>
                <w:rFonts w:cstheme="minorHAnsi"/>
              </w:rPr>
              <w:t xml:space="preserve"> (application for leave to appeal)</w:t>
            </w:r>
          </w:p>
          <w:p w14:paraId="53AB5642" w14:textId="32340FA4" w:rsidR="00762487" w:rsidRPr="009566F5" w:rsidRDefault="00762487" w:rsidP="002F63E3">
            <w:pPr>
              <w:rPr>
                <w:rFonts w:cstheme="minorHAnsi"/>
                <w:b/>
                <w:bCs/>
              </w:rPr>
            </w:pPr>
          </w:p>
        </w:tc>
      </w:tr>
    </w:tbl>
    <w:p w14:paraId="7EFD2A07" w14:textId="4F6AF98E" w:rsidR="00FE0204" w:rsidRDefault="00983585" w:rsidP="007A2648">
      <w:pPr>
        <w:pStyle w:val="NoSpacing"/>
      </w:pPr>
      <w:r>
        <w:rPr>
          <w:noProof/>
        </w:rPr>
        <mc:AlternateContent>
          <mc:Choice Requires="wps">
            <w:drawing>
              <wp:anchor distT="0" distB="0" distL="114300" distR="114300" simplePos="0" relativeHeight="251662336" behindDoc="1" locked="1" layoutInCell="1" allowOverlap="1" wp14:anchorId="55F4979F" wp14:editId="674CB8A2">
                <wp:simplePos x="0" y="0"/>
                <wp:positionH relativeFrom="margin">
                  <wp:align>center</wp:align>
                </wp:positionH>
                <wp:positionV relativeFrom="margin">
                  <wp:align>center</wp:align>
                </wp:positionV>
                <wp:extent cx="7132320" cy="9418320"/>
                <wp:effectExtent l="0" t="0" r="27940" b="2413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32320" cy="9418320"/>
                        </a:xfrm>
                        <a:prstGeom prst="rect">
                          <a:avLst/>
                        </a:prstGeom>
                        <a:noFill/>
                        <a:ln w="635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91800</wp14:pctWidth>
                </wp14:sizeRelH>
                <wp14:sizeRelV relativeFrom="page">
                  <wp14:pctHeight>93700</wp14:pctHeight>
                </wp14:sizeRelV>
              </wp:anchor>
            </w:drawing>
          </mc:Choice>
          <mc:Fallback>
            <w:pict>
              <v:rect w14:anchorId="1BF17F31" id="Rectangle 2" o:spid="_x0000_s1026" alt="&quot;&quot;" style="position:absolute;margin-left:0;margin-top:0;width:561.6pt;height:741.6pt;z-index:-251654144;visibility:visible;mso-wrap-style:square;mso-width-percent:918;mso-height-percent:937;mso-wrap-distance-left:9pt;mso-wrap-distance-top:0;mso-wrap-distance-right:9pt;mso-wrap-distance-bottom:0;mso-position-horizontal:center;mso-position-horizontal-relative:margin;mso-position-vertical:center;mso-position-vertical-relative:margin;mso-width-percent:918;mso-height-percent:937;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" filled="f" strokecolor="#d9d9d9" strokeweight=".5pt">
                <w10:wrap anchorx="margin" anchory="margin"/>
                <w10:anchorlock/>
              </v:rect>
            </w:pict>
          </mc:Fallback>
        </mc:AlternateContent>
      </w:r>
    </w:p>
    <w:sectPr w:rsidR="00FE0204" w:rsidSect="00983585">
      <w:footerReference w:type="default" r:id="rId8"/>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E319" w14:textId="77777777" w:rsidR="000A5FF2" w:rsidRDefault="000A5FF2">
      <w:r>
        <w:separator/>
      </w:r>
    </w:p>
  </w:endnote>
  <w:endnote w:type="continuationSeparator" w:id="0">
    <w:p w14:paraId="03064227" w14:textId="77777777" w:rsidR="000A5FF2" w:rsidRDefault="000A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odoni Classico">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1DCB" w14:textId="0FA3C573" w:rsidR="00983585" w:rsidRPr="00983585" w:rsidRDefault="00983585" w:rsidP="00983585">
    <w:pPr>
      <w:pStyle w:val="Footer"/>
      <w:jc w:val="center"/>
      <w:rPr>
        <w:rFonts w:ascii="Bodoni Classico" w:hAnsi="Bodoni Classico"/>
        <w:color w:val="7C7C7C" w:themeColor="background2" w:themeShade="80"/>
        <w:lang w:val="en-AU"/>
      </w:rPr>
    </w:pPr>
    <w:r w:rsidRPr="00983585">
      <w:rPr>
        <w:rFonts w:ascii="Bodoni Classico" w:hAnsi="Bodoni Classico"/>
        <w:color w:val="7C7C7C" w:themeColor="background2" w:themeShade="80"/>
        <w:lang w:val="en-AU"/>
      </w:rPr>
      <w:t>5 WENTWORTH CHAMBERS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5C77" w14:textId="77777777" w:rsidR="000A5FF2" w:rsidRDefault="000A5FF2">
      <w:r>
        <w:separator/>
      </w:r>
    </w:p>
  </w:footnote>
  <w:footnote w:type="continuationSeparator" w:id="0">
    <w:p w14:paraId="6BA39A99" w14:textId="77777777" w:rsidR="000A5FF2" w:rsidRDefault="000A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E1110"/>
    <w:lvl w:ilvl="0">
      <w:start w:val="1"/>
      <w:numFmt w:val="decimal"/>
      <w:pStyle w:val="ListNumber5"/>
      <w:lvlText w:val="%1."/>
      <w:lvlJc w:val="left"/>
      <w:pPr>
        <w:tabs>
          <w:tab w:val="num" w:pos="861"/>
        </w:tabs>
        <w:ind w:left="861" w:hanging="360"/>
      </w:pPr>
    </w:lvl>
  </w:abstractNum>
  <w:abstractNum w:abstractNumId="1" w15:restartNumberingAfterBreak="0">
    <w:nsid w:val="FFFFFF7D"/>
    <w:multiLevelType w:val="singleLevel"/>
    <w:tmpl w:val="B128BB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6859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D8FE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32F6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E431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AA1F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D281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F819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4E35D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0F030A4"/>
    <w:multiLevelType w:val="hybridMultilevel"/>
    <w:tmpl w:val="D0947C8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0918A7"/>
    <w:multiLevelType w:val="hybridMultilevel"/>
    <w:tmpl w:val="D160C7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146FD"/>
    <w:multiLevelType w:val="hybridMultilevel"/>
    <w:tmpl w:val="4CF246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AF55F7"/>
    <w:multiLevelType w:val="hybridMultilevel"/>
    <w:tmpl w:val="6EFC1D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360822"/>
    <w:multiLevelType w:val="hybridMultilevel"/>
    <w:tmpl w:val="922AB7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2F0EB1"/>
    <w:multiLevelType w:val="hybridMultilevel"/>
    <w:tmpl w:val="9E14CB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18494E"/>
    <w:multiLevelType w:val="hybridMultilevel"/>
    <w:tmpl w:val="0CFA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1248AB"/>
    <w:multiLevelType w:val="hybridMultilevel"/>
    <w:tmpl w:val="6A141A20"/>
    <w:lvl w:ilvl="0" w:tplc="7D442A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3276B"/>
    <w:multiLevelType w:val="hybridMultilevel"/>
    <w:tmpl w:val="9C0C144C"/>
    <w:lvl w:ilvl="0" w:tplc="F5B6D0FA">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0D4CA3"/>
    <w:multiLevelType w:val="hybridMultilevel"/>
    <w:tmpl w:val="A322E6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3B0917"/>
    <w:multiLevelType w:val="hybridMultilevel"/>
    <w:tmpl w:val="DCB81D2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417D87"/>
    <w:multiLevelType w:val="hybridMultilevel"/>
    <w:tmpl w:val="E97269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0369B2"/>
    <w:multiLevelType w:val="hybridMultilevel"/>
    <w:tmpl w:val="1EF4F6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2F6C57"/>
    <w:multiLevelType w:val="hybridMultilevel"/>
    <w:tmpl w:val="22E612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6672BE"/>
    <w:multiLevelType w:val="hybridMultilevel"/>
    <w:tmpl w:val="548E28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2468B6"/>
    <w:multiLevelType w:val="hybridMultilevel"/>
    <w:tmpl w:val="A5EA6A38"/>
    <w:lvl w:ilvl="0" w:tplc="0C090005">
      <w:start w:val="1"/>
      <w:numFmt w:val="bullet"/>
      <w:lvlText w:val=""/>
      <w:lvlJc w:val="left"/>
      <w:pPr>
        <w:ind w:left="50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EA7F2F"/>
    <w:multiLevelType w:val="hybridMultilevel"/>
    <w:tmpl w:val="F288DD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8B05B7"/>
    <w:multiLevelType w:val="hybridMultilevel"/>
    <w:tmpl w:val="CBEC97E6"/>
    <w:lvl w:ilvl="0" w:tplc="B0C63AF8">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ED611C"/>
    <w:multiLevelType w:val="hybridMultilevel"/>
    <w:tmpl w:val="7A7683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087E48"/>
    <w:multiLevelType w:val="hybridMultilevel"/>
    <w:tmpl w:val="E0A477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5A1D0F"/>
    <w:multiLevelType w:val="hybridMultilevel"/>
    <w:tmpl w:val="EB5E06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2846D4"/>
    <w:multiLevelType w:val="hybridMultilevel"/>
    <w:tmpl w:val="F3CEA69C"/>
    <w:lvl w:ilvl="0" w:tplc="0C090005">
      <w:start w:val="1"/>
      <w:numFmt w:val="bullet"/>
      <w:lvlText w:val=""/>
      <w:lvlJc w:val="left"/>
      <w:pPr>
        <w:ind w:left="501"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08E78EB"/>
    <w:multiLevelType w:val="hybridMultilevel"/>
    <w:tmpl w:val="4CE0A5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2A63F1"/>
    <w:multiLevelType w:val="hybridMultilevel"/>
    <w:tmpl w:val="ADD8B7A2"/>
    <w:lvl w:ilvl="0" w:tplc="3A68123A">
      <w:start w:val="1"/>
      <w:numFmt w:val="bullet"/>
      <w:lvlText w:val=""/>
      <w:lvlJc w:val="left"/>
      <w:pPr>
        <w:ind w:left="825" w:hanging="360"/>
      </w:pPr>
      <w:rPr>
        <w:rFonts w:ascii="Wingdings" w:hAnsi="Wingdings" w:hint="default"/>
        <w:color w:val="000000" w:themeColor="text1"/>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4" w15:restartNumberingAfterBreak="0">
    <w:nsid w:val="673E1327"/>
    <w:multiLevelType w:val="hybridMultilevel"/>
    <w:tmpl w:val="CF628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9C40DC"/>
    <w:multiLevelType w:val="hybridMultilevel"/>
    <w:tmpl w:val="EC1A5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2128C4"/>
    <w:multiLevelType w:val="hybridMultilevel"/>
    <w:tmpl w:val="6074CC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28132D"/>
    <w:multiLevelType w:val="hybridMultilevel"/>
    <w:tmpl w:val="9956E5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F20B3B"/>
    <w:multiLevelType w:val="hybridMultilevel"/>
    <w:tmpl w:val="F3A0E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A779C"/>
    <w:multiLevelType w:val="hybridMultilevel"/>
    <w:tmpl w:val="CDF60C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DF743A"/>
    <w:multiLevelType w:val="hybridMultilevel"/>
    <w:tmpl w:val="E26014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174EE0"/>
    <w:multiLevelType w:val="hybridMultilevel"/>
    <w:tmpl w:val="4AF278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A618CA"/>
    <w:multiLevelType w:val="hybridMultilevel"/>
    <w:tmpl w:val="79845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AE614A"/>
    <w:multiLevelType w:val="hybridMultilevel"/>
    <w:tmpl w:val="31341F0C"/>
    <w:lvl w:ilvl="0" w:tplc="0C090005">
      <w:start w:val="1"/>
      <w:numFmt w:val="bullet"/>
      <w:lvlText w:val=""/>
      <w:lvlJc w:val="left"/>
      <w:pPr>
        <w:ind w:left="501"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6533603">
    <w:abstractNumId w:val="17"/>
  </w:num>
  <w:num w:numId="2" w16cid:durableId="118770061">
    <w:abstractNumId w:val="9"/>
  </w:num>
  <w:num w:numId="3" w16cid:durableId="2140104494">
    <w:abstractNumId w:val="7"/>
  </w:num>
  <w:num w:numId="4" w16cid:durableId="449277414">
    <w:abstractNumId w:val="6"/>
  </w:num>
  <w:num w:numId="5" w16cid:durableId="1974286765">
    <w:abstractNumId w:val="5"/>
  </w:num>
  <w:num w:numId="6" w16cid:durableId="128862600">
    <w:abstractNumId w:val="4"/>
  </w:num>
  <w:num w:numId="7" w16cid:durableId="828906553">
    <w:abstractNumId w:val="8"/>
  </w:num>
  <w:num w:numId="8" w16cid:durableId="1652177328">
    <w:abstractNumId w:val="3"/>
  </w:num>
  <w:num w:numId="9" w16cid:durableId="509684132">
    <w:abstractNumId w:val="2"/>
  </w:num>
  <w:num w:numId="10" w16cid:durableId="680544095">
    <w:abstractNumId w:val="1"/>
  </w:num>
  <w:num w:numId="11" w16cid:durableId="821776617">
    <w:abstractNumId w:val="0"/>
  </w:num>
  <w:num w:numId="12" w16cid:durableId="1064177258">
    <w:abstractNumId w:val="26"/>
  </w:num>
  <w:num w:numId="13" w16cid:durableId="151528533">
    <w:abstractNumId w:val="16"/>
  </w:num>
  <w:num w:numId="14" w16cid:durableId="2054960654">
    <w:abstractNumId w:val="38"/>
  </w:num>
  <w:num w:numId="15" w16cid:durableId="2046631630">
    <w:abstractNumId w:val="35"/>
  </w:num>
  <w:num w:numId="16" w16cid:durableId="613442449">
    <w:abstractNumId w:val="43"/>
  </w:num>
  <w:num w:numId="17" w16cid:durableId="1663655103">
    <w:abstractNumId w:val="25"/>
  </w:num>
  <w:num w:numId="18" w16cid:durableId="1922714213">
    <w:abstractNumId w:val="31"/>
  </w:num>
  <w:num w:numId="19" w16cid:durableId="1837381801">
    <w:abstractNumId w:val="42"/>
  </w:num>
  <w:num w:numId="20" w16cid:durableId="599608345">
    <w:abstractNumId w:val="23"/>
  </w:num>
  <w:num w:numId="21" w16cid:durableId="409157676">
    <w:abstractNumId w:val="14"/>
  </w:num>
  <w:num w:numId="22" w16cid:durableId="474223201">
    <w:abstractNumId w:val="29"/>
  </w:num>
  <w:num w:numId="23" w16cid:durableId="721053615">
    <w:abstractNumId w:val="40"/>
  </w:num>
  <w:num w:numId="24" w16cid:durableId="1506634068">
    <w:abstractNumId w:val="15"/>
  </w:num>
  <w:num w:numId="25" w16cid:durableId="1488595567">
    <w:abstractNumId w:val="21"/>
  </w:num>
  <w:num w:numId="26" w16cid:durableId="183592093">
    <w:abstractNumId w:val="20"/>
  </w:num>
  <w:num w:numId="27" w16cid:durableId="458576706">
    <w:abstractNumId w:val="28"/>
  </w:num>
  <w:num w:numId="28" w16cid:durableId="1989821733">
    <w:abstractNumId w:val="36"/>
  </w:num>
  <w:num w:numId="29" w16cid:durableId="1795369120">
    <w:abstractNumId w:val="24"/>
  </w:num>
  <w:num w:numId="30" w16cid:durableId="1601520633">
    <w:abstractNumId w:val="32"/>
  </w:num>
  <w:num w:numId="31" w16cid:durableId="323748884">
    <w:abstractNumId w:val="22"/>
  </w:num>
  <w:num w:numId="32" w16cid:durableId="772945155">
    <w:abstractNumId w:val="34"/>
  </w:num>
  <w:num w:numId="33" w16cid:durableId="1313556497">
    <w:abstractNumId w:val="10"/>
  </w:num>
  <w:num w:numId="34" w16cid:durableId="171267710">
    <w:abstractNumId w:val="27"/>
  </w:num>
  <w:num w:numId="35" w16cid:durableId="1075469802">
    <w:abstractNumId w:val="19"/>
  </w:num>
  <w:num w:numId="36" w16cid:durableId="191724745">
    <w:abstractNumId w:val="12"/>
  </w:num>
  <w:num w:numId="37" w16cid:durableId="618533378">
    <w:abstractNumId w:val="41"/>
  </w:num>
  <w:num w:numId="38" w16cid:durableId="2070883727">
    <w:abstractNumId w:val="13"/>
  </w:num>
  <w:num w:numId="39" w16cid:durableId="169565489">
    <w:abstractNumId w:val="37"/>
  </w:num>
  <w:num w:numId="40" w16cid:durableId="1497333564">
    <w:abstractNumId w:val="11"/>
  </w:num>
  <w:num w:numId="41" w16cid:durableId="1834564871">
    <w:abstractNumId w:val="39"/>
  </w:num>
  <w:num w:numId="42" w16cid:durableId="1528372077">
    <w:abstractNumId w:val="30"/>
  </w:num>
  <w:num w:numId="43" w16cid:durableId="1716467200">
    <w:abstractNumId w:val="33"/>
  </w:num>
  <w:num w:numId="44" w16cid:durableId="16059215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5E"/>
    <w:rsid w:val="00014ED8"/>
    <w:rsid w:val="0001722C"/>
    <w:rsid w:val="00024E30"/>
    <w:rsid w:val="00025DF3"/>
    <w:rsid w:val="00036FB6"/>
    <w:rsid w:val="00045CE7"/>
    <w:rsid w:val="00066481"/>
    <w:rsid w:val="00071F32"/>
    <w:rsid w:val="000919BB"/>
    <w:rsid w:val="000A5FF2"/>
    <w:rsid w:val="000C15A7"/>
    <w:rsid w:val="000D78B9"/>
    <w:rsid w:val="00101475"/>
    <w:rsid w:val="00102CBC"/>
    <w:rsid w:val="00115391"/>
    <w:rsid w:val="001163E8"/>
    <w:rsid w:val="00127BC3"/>
    <w:rsid w:val="00164361"/>
    <w:rsid w:val="001A2DAF"/>
    <w:rsid w:val="001B7174"/>
    <w:rsid w:val="001C3DB6"/>
    <w:rsid w:val="001E5C69"/>
    <w:rsid w:val="001F30A4"/>
    <w:rsid w:val="002001BF"/>
    <w:rsid w:val="00213681"/>
    <w:rsid w:val="00216722"/>
    <w:rsid w:val="002275F6"/>
    <w:rsid w:val="00243B94"/>
    <w:rsid w:val="00247188"/>
    <w:rsid w:val="00261DE3"/>
    <w:rsid w:val="00274FCE"/>
    <w:rsid w:val="00280F5D"/>
    <w:rsid w:val="00297F71"/>
    <w:rsid w:val="002B0998"/>
    <w:rsid w:val="002B7E4E"/>
    <w:rsid w:val="002E1851"/>
    <w:rsid w:val="002F22D0"/>
    <w:rsid w:val="002F63E3"/>
    <w:rsid w:val="00307B41"/>
    <w:rsid w:val="003105DA"/>
    <w:rsid w:val="00311C16"/>
    <w:rsid w:val="00320ADA"/>
    <w:rsid w:val="00361652"/>
    <w:rsid w:val="00362AF0"/>
    <w:rsid w:val="003755F2"/>
    <w:rsid w:val="00384F21"/>
    <w:rsid w:val="00394CA5"/>
    <w:rsid w:val="003A0C30"/>
    <w:rsid w:val="003B0FB7"/>
    <w:rsid w:val="003B74A8"/>
    <w:rsid w:val="003C580C"/>
    <w:rsid w:val="003E2599"/>
    <w:rsid w:val="00413583"/>
    <w:rsid w:val="004329D7"/>
    <w:rsid w:val="004513B2"/>
    <w:rsid w:val="00472BE8"/>
    <w:rsid w:val="00474BB6"/>
    <w:rsid w:val="0048154B"/>
    <w:rsid w:val="00486EAC"/>
    <w:rsid w:val="0049233F"/>
    <w:rsid w:val="004A13BA"/>
    <w:rsid w:val="004B46B6"/>
    <w:rsid w:val="004B572C"/>
    <w:rsid w:val="0050356B"/>
    <w:rsid w:val="00503E94"/>
    <w:rsid w:val="00520CBF"/>
    <w:rsid w:val="00525C3F"/>
    <w:rsid w:val="00531EC3"/>
    <w:rsid w:val="005445B4"/>
    <w:rsid w:val="0058321E"/>
    <w:rsid w:val="005C3A84"/>
    <w:rsid w:val="005D6E36"/>
    <w:rsid w:val="006016E9"/>
    <w:rsid w:val="00617226"/>
    <w:rsid w:val="00647056"/>
    <w:rsid w:val="006704FF"/>
    <w:rsid w:val="00673C26"/>
    <w:rsid w:val="00691119"/>
    <w:rsid w:val="006B4888"/>
    <w:rsid w:val="006C7DD6"/>
    <w:rsid w:val="006D2999"/>
    <w:rsid w:val="006E1E22"/>
    <w:rsid w:val="006F4927"/>
    <w:rsid w:val="0070112A"/>
    <w:rsid w:val="00722672"/>
    <w:rsid w:val="00730614"/>
    <w:rsid w:val="00731D14"/>
    <w:rsid w:val="00743C95"/>
    <w:rsid w:val="00760F8E"/>
    <w:rsid w:val="00762487"/>
    <w:rsid w:val="007A2648"/>
    <w:rsid w:val="007B0B42"/>
    <w:rsid w:val="007B5DC7"/>
    <w:rsid w:val="007C5D3A"/>
    <w:rsid w:val="007E1F85"/>
    <w:rsid w:val="007F5463"/>
    <w:rsid w:val="00836DAC"/>
    <w:rsid w:val="008829C7"/>
    <w:rsid w:val="008A7412"/>
    <w:rsid w:val="008F1622"/>
    <w:rsid w:val="008F75FF"/>
    <w:rsid w:val="00910CBB"/>
    <w:rsid w:val="009179C0"/>
    <w:rsid w:val="009228F3"/>
    <w:rsid w:val="00923D54"/>
    <w:rsid w:val="009329C7"/>
    <w:rsid w:val="00933AC4"/>
    <w:rsid w:val="00937247"/>
    <w:rsid w:val="00945E57"/>
    <w:rsid w:val="009564A1"/>
    <w:rsid w:val="009566F5"/>
    <w:rsid w:val="00974ADF"/>
    <w:rsid w:val="00983585"/>
    <w:rsid w:val="009A242A"/>
    <w:rsid w:val="009B79CE"/>
    <w:rsid w:val="009C369E"/>
    <w:rsid w:val="009F50CC"/>
    <w:rsid w:val="00A0582B"/>
    <w:rsid w:val="00A31799"/>
    <w:rsid w:val="00A32C99"/>
    <w:rsid w:val="00A56F70"/>
    <w:rsid w:val="00A90A26"/>
    <w:rsid w:val="00A9541B"/>
    <w:rsid w:val="00AA05A5"/>
    <w:rsid w:val="00AA4E22"/>
    <w:rsid w:val="00AA6298"/>
    <w:rsid w:val="00AC4212"/>
    <w:rsid w:val="00AC4D5B"/>
    <w:rsid w:val="00AC716C"/>
    <w:rsid w:val="00AD1F23"/>
    <w:rsid w:val="00AE7A54"/>
    <w:rsid w:val="00AF3A64"/>
    <w:rsid w:val="00AF7026"/>
    <w:rsid w:val="00B1053A"/>
    <w:rsid w:val="00B139EC"/>
    <w:rsid w:val="00B14943"/>
    <w:rsid w:val="00B44310"/>
    <w:rsid w:val="00B44326"/>
    <w:rsid w:val="00B656B9"/>
    <w:rsid w:val="00B67141"/>
    <w:rsid w:val="00B71752"/>
    <w:rsid w:val="00B84D62"/>
    <w:rsid w:val="00BA3E68"/>
    <w:rsid w:val="00BC5E33"/>
    <w:rsid w:val="00C17589"/>
    <w:rsid w:val="00C23BE0"/>
    <w:rsid w:val="00C26CB8"/>
    <w:rsid w:val="00C43A8B"/>
    <w:rsid w:val="00C54F91"/>
    <w:rsid w:val="00C64CB0"/>
    <w:rsid w:val="00C81B08"/>
    <w:rsid w:val="00C87C9D"/>
    <w:rsid w:val="00CA0E5E"/>
    <w:rsid w:val="00CC1D1E"/>
    <w:rsid w:val="00CC7FC2"/>
    <w:rsid w:val="00CD5910"/>
    <w:rsid w:val="00CF44E6"/>
    <w:rsid w:val="00D13586"/>
    <w:rsid w:val="00D17647"/>
    <w:rsid w:val="00D207B5"/>
    <w:rsid w:val="00D22188"/>
    <w:rsid w:val="00D26D5F"/>
    <w:rsid w:val="00D313CE"/>
    <w:rsid w:val="00D52896"/>
    <w:rsid w:val="00D6129B"/>
    <w:rsid w:val="00D835A4"/>
    <w:rsid w:val="00D91A92"/>
    <w:rsid w:val="00DD1708"/>
    <w:rsid w:val="00DE5907"/>
    <w:rsid w:val="00DF755D"/>
    <w:rsid w:val="00E0283E"/>
    <w:rsid w:val="00E02D4E"/>
    <w:rsid w:val="00E20F9E"/>
    <w:rsid w:val="00E5147C"/>
    <w:rsid w:val="00E9289A"/>
    <w:rsid w:val="00EA4270"/>
    <w:rsid w:val="00EB4627"/>
    <w:rsid w:val="00EB7121"/>
    <w:rsid w:val="00EC0619"/>
    <w:rsid w:val="00EC088F"/>
    <w:rsid w:val="00EC579F"/>
    <w:rsid w:val="00EC7EF7"/>
    <w:rsid w:val="00ED060C"/>
    <w:rsid w:val="00EE0B8D"/>
    <w:rsid w:val="00F068E1"/>
    <w:rsid w:val="00F14524"/>
    <w:rsid w:val="00F435F2"/>
    <w:rsid w:val="00F66BCB"/>
    <w:rsid w:val="00FB4191"/>
    <w:rsid w:val="00FD262A"/>
    <w:rsid w:val="00FD3767"/>
    <w:rsid w:val="00FE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9D"/>
  </w:style>
  <w:style w:type="paragraph" w:styleId="Heading1">
    <w:name w:val="heading 1"/>
    <w:basedOn w:val="Normal"/>
    <w:link w:val="Heading1Char"/>
    <w:uiPriority w:val="9"/>
    <w:qFormat/>
    <w:rsid w:val="003105DA"/>
    <w:pPr>
      <w:jc w:val="right"/>
      <w:outlineLvl w:val="0"/>
    </w:pPr>
    <w:rPr>
      <w:rFonts w:eastAsiaTheme="majorEastAsia" w:cstheme="majorBidi"/>
      <w:b/>
      <w:color w:val="262626" w:themeColor="accent6" w:themeShade="80"/>
      <w:szCs w:val="32"/>
    </w:rPr>
  </w:style>
  <w:style w:type="paragraph" w:styleId="Heading2">
    <w:name w:val="heading 2"/>
    <w:basedOn w:val="Normal"/>
    <w:next w:val="Normal"/>
    <w:link w:val="Heading2Char"/>
    <w:uiPriority w:val="9"/>
    <w:unhideWhenUsed/>
    <w:qFormat/>
    <w:rsid w:val="00AE7A54"/>
    <w:pPr>
      <w:contextualSpacing/>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127BC3"/>
    <w:pPr>
      <w:keepNext/>
      <w:keepLines/>
      <w:spacing w:before="4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uiPriority w:val="9"/>
    <w:semiHidden/>
    <w:unhideWhenUsed/>
    <w:qFormat/>
    <w:rsid w:val="00673C26"/>
    <w:pPr>
      <w:keepNext/>
      <w:keepLines/>
      <w:spacing w:before="4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semiHidden/>
    <w:unhideWhenUsed/>
    <w:qFormat/>
    <w:rsid w:val="00673C26"/>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rsid w:val="00127BC3"/>
    <w:pPr>
      <w:keepNext/>
      <w:keepLines/>
      <w:spacing w:before="40"/>
      <w:outlineLvl w:val="5"/>
    </w:pPr>
    <w:rPr>
      <w:rFonts w:asciiTheme="majorHAnsi" w:eastAsiaTheme="majorEastAsia" w:hAnsiTheme="majorHAnsi" w:cstheme="majorBidi"/>
      <w:b/>
      <w:color w:val="6E6E6E" w:themeColor="accent1" w:themeShade="7F"/>
    </w:rPr>
  </w:style>
  <w:style w:type="paragraph" w:styleId="Heading7">
    <w:name w:val="heading 7"/>
    <w:basedOn w:val="Normal"/>
    <w:next w:val="Normal"/>
    <w:link w:val="Heading7Char"/>
    <w:uiPriority w:val="9"/>
    <w:semiHidden/>
    <w:unhideWhenUsed/>
    <w:qFormat/>
    <w:rsid w:val="00673C26"/>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673C2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73C2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8321E"/>
  </w:style>
  <w:style w:type="character" w:customStyle="1" w:styleId="HeaderChar">
    <w:name w:val="Header Char"/>
    <w:basedOn w:val="DefaultParagraphFont"/>
    <w:link w:val="Header"/>
    <w:uiPriority w:val="99"/>
    <w:rsid w:val="0058321E"/>
  </w:style>
  <w:style w:type="paragraph" w:styleId="Footer">
    <w:name w:val="footer"/>
    <w:basedOn w:val="Normal"/>
    <w:link w:val="FooterChar"/>
    <w:uiPriority w:val="99"/>
    <w:unhideWhenUsed/>
    <w:rsid w:val="0058321E"/>
  </w:style>
  <w:style w:type="character" w:customStyle="1" w:styleId="FooterChar">
    <w:name w:val="Footer Char"/>
    <w:basedOn w:val="DefaultParagraphFont"/>
    <w:link w:val="Footer"/>
    <w:uiPriority w:val="99"/>
    <w:rsid w:val="0058321E"/>
  </w:style>
  <w:style w:type="character" w:styleId="PlaceholderText">
    <w:name w:val="Placeholder Text"/>
    <w:basedOn w:val="DefaultParagraphFont"/>
    <w:uiPriority w:val="99"/>
    <w:semiHidden/>
    <w:rsid w:val="003105DA"/>
    <w:rPr>
      <w:color w:val="595959" w:themeColor="text1" w:themeTint="A6"/>
    </w:rPr>
  </w:style>
  <w:style w:type="paragraph" w:styleId="BalloonText">
    <w:name w:val="Balloon Text"/>
    <w:basedOn w:val="Normal"/>
    <w:link w:val="BalloonTextChar"/>
    <w:uiPriority w:val="99"/>
    <w:semiHidden/>
    <w:unhideWhenUsed/>
    <w:rsid w:val="00910CBB"/>
    <w:rPr>
      <w:rFonts w:ascii="Tahoma" w:hAnsi="Tahoma" w:cs="Tahoma"/>
      <w:szCs w:val="16"/>
    </w:rPr>
  </w:style>
  <w:style w:type="character" w:customStyle="1" w:styleId="BalloonTextChar">
    <w:name w:val="Balloon Text Char"/>
    <w:basedOn w:val="DefaultParagraphFont"/>
    <w:link w:val="BalloonText"/>
    <w:uiPriority w:val="99"/>
    <w:semiHidden/>
    <w:rsid w:val="00910CBB"/>
    <w:rPr>
      <w:rFonts w:ascii="Tahoma" w:hAnsi="Tahoma" w:cs="Tahoma"/>
      <w:szCs w:val="16"/>
    </w:rPr>
  </w:style>
  <w:style w:type="paragraph" w:customStyle="1" w:styleId="ContactInfo">
    <w:name w:val="Contact Info"/>
    <w:basedOn w:val="Normal"/>
    <w:link w:val="ContactInfoChar"/>
    <w:uiPriority w:val="2"/>
    <w:qFormat/>
    <w:rsid w:val="00910CBB"/>
    <w:rPr>
      <w:b/>
      <w:color w:val="262626" w:themeColor="text1" w:themeTint="D9"/>
    </w:rPr>
  </w:style>
  <w:style w:type="character" w:customStyle="1" w:styleId="ContactInfoChar">
    <w:name w:val="Contact Info Char"/>
    <w:basedOn w:val="DefaultParagraphFont"/>
    <w:link w:val="ContactInfo"/>
    <w:uiPriority w:val="2"/>
    <w:rsid w:val="00C23BE0"/>
    <w:rPr>
      <w:b/>
      <w:color w:val="262626" w:themeColor="text1" w:themeTint="D9"/>
    </w:rPr>
  </w:style>
  <w:style w:type="paragraph" w:customStyle="1" w:styleId="ContactInfoRight">
    <w:name w:val="Contact Info_Right"/>
    <w:basedOn w:val="Normal"/>
    <w:link w:val="ContactInfoRightChar"/>
    <w:uiPriority w:val="3"/>
    <w:qFormat/>
    <w:rsid w:val="00910CBB"/>
    <w:pPr>
      <w:jc w:val="right"/>
    </w:pPr>
    <w:rPr>
      <w:b/>
    </w:rPr>
  </w:style>
  <w:style w:type="character" w:customStyle="1" w:styleId="ContactInfoRightChar">
    <w:name w:val="Contact Info_Right Char"/>
    <w:basedOn w:val="DefaultParagraphFont"/>
    <w:link w:val="ContactInfoRight"/>
    <w:uiPriority w:val="3"/>
    <w:rsid w:val="00C23BE0"/>
    <w:rPr>
      <w:b/>
    </w:rPr>
  </w:style>
  <w:style w:type="paragraph" w:styleId="NoSpacing">
    <w:name w:val="No Spacing"/>
    <w:uiPriority w:val="14"/>
    <w:qFormat/>
    <w:rsid w:val="00923D54"/>
  </w:style>
  <w:style w:type="paragraph" w:styleId="Bibliography">
    <w:name w:val="Bibliography"/>
    <w:basedOn w:val="Normal"/>
    <w:next w:val="Normal"/>
    <w:uiPriority w:val="37"/>
    <w:semiHidden/>
    <w:unhideWhenUsed/>
    <w:rsid w:val="00673C26"/>
  </w:style>
  <w:style w:type="paragraph" w:styleId="BlockText">
    <w:name w:val="Block Text"/>
    <w:basedOn w:val="Normal"/>
    <w:uiPriority w:val="99"/>
    <w:semiHidden/>
    <w:unhideWhenUsed/>
    <w:rsid w:val="003105DA"/>
    <w:pPr>
      <w:pBdr>
        <w:top w:val="single" w:sz="2" w:space="10" w:color="A5A5A5" w:themeColor="accent1" w:themeShade="BF" w:shadow="1"/>
        <w:left w:val="single" w:sz="2" w:space="10" w:color="A5A5A5" w:themeColor="accent1" w:themeShade="BF" w:shadow="1"/>
        <w:bottom w:val="single" w:sz="2" w:space="10" w:color="A5A5A5" w:themeColor="accent1" w:themeShade="BF" w:shadow="1"/>
        <w:right w:val="single" w:sz="2" w:space="10" w:color="A5A5A5" w:themeColor="accent1" w:themeShade="BF" w:shadow="1"/>
      </w:pBdr>
      <w:ind w:left="1152" w:right="1152"/>
    </w:pPr>
    <w:rPr>
      <w:rFonts w:eastAsiaTheme="minorEastAsia"/>
      <w:i/>
      <w:iCs/>
      <w:color w:val="A5A5A5" w:themeColor="accent1" w:themeShade="BF"/>
    </w:rPr>
  </w:style>
  <w:style w:type="paragraph" w:styleId="BodyText2">
    <w:name w:val="Body Text 2"/>
    <w:basedOn w:val="Normal"/>
    <w:link w:val="BodyText2Char"/>
    <w:uiPriority w:val="99"/>
    <w:semiHidden/>
    <w:unhideWhenUsed/>
    <w:rsid w:val="00673C26"/>
    <w:pPr>
      <w:spacing w:after="120" w:line="480" w:lineRule="auto"/>
    </w:pPr>
  </w:style>
  <w:style w:type="character" w:customStyle="1" w:styleId="BodyText2Char">
    <w:name w:val="Body Text 2 Char"/>
    <w:basedOn w:val="DefaultParagraphFont"/>
    <w:link w:val="BodyText2"/>
    <w:uiPriority w:val="99"/>
    <w:semiHidden/>
    <w:rsid w:val="00673C26"/>
  </w:style>
  <w:style w:type="paragraph" w:styleId="BodyText3">
    <w:name w:val="Body Text 3"/>
    <w:basedOn w:val="Normal"/>
    <w:link w:val="BodyText3Char"/>
    <w:uiPriority w:val="99"/>
    <w:semiHidden/>
    <w:unhideWhenUsed/>
    <w:rsid w:val="00673C26"/>
    <w:pPr>
      <w:spacing w:after="120"/>
    </w:pPr>
    <w:rPr>
      <w:szCs w:val="16"/>
    </w:rPr>
  </w:style>
  <w:style w:type="character" w:customStyle="1" w:styleId="BodyText3Char">
    <w:name w:val="Body Text 3 Char"/>
    <w:basedOn w:val="DefaultParagraphFont"/>
    <w:link w:val="BodyText3"/>
    <w:uiPriority w:val="99"/>
    <w:semiHidden/>
    <w:rsid w:val="00673C26"/>
    <w:rPr>
      <w:szCs w:val="16"/>
    </w:rPr>
  </w:style>
  <w:style w:type="paragraph" w:styleId="BodyTextFirstIndent">
    <w:name w:val="Body Text First Indent"/>
    <w:basedOn w:val="Normal"/>
    <w:link w:val="BodyTextFirstIndentChar"/>
    <w:uiPriority w:val="99"/>
    <w:semiHidden/>
    <w:unhideWhenUsed/>
    <w:rsid w:val="00D207B5"/>
    <w:pPr>
      <w:spacing w:after="200"/>
      <w:ind w:firstLine="360"/>
    </w:pPr>
  </w:style>
  <w:style w:type="character" w:customStyle="1" w:styleId="BodyTextFirstIndentChar">
    <w:name w:val="Body Text First Indent Char"/>
    <w:basedOn w:val="DefaultParagraphFont"/>
    <w:link w:val="BodyTextFirstIndent"/>
    <w:uiPriority w:val="99"/>
    <w:semiHidden/>
    <w:rsid w:val="00D207B5"/>
    <w:rPr>
      <w:color w:val="404040" w:themeColor="text1" w:themeTint="BF"/>
    </w:rPr>
  </w:style>
  <w:style w:type="paragraph" w:styleId="BodyTextIndent">
    <w:name w:val="Body Text Indent"/>
    <w:basedOn w:val="Normal"/>
    <w:link w:val="BodyTextIndentChar"/>
    <w:uiPriority w:val="99"/>
    <w:semiHidden/>
    <w:unhideWhenUsed/>
    <w:rsid w:val="00673C26"/>
    <w:pPr>
      <w:spacing w:after="120"/>
      <w:ind w:left="360"/>
    </w:pPr>
  </w:style>
  <w:style w:type="character" w:customStyle="1" w:styleId="BodyTextIndentChar">
    <w:name w:val="Body Text Indent Char"/>
    <w:basedOn w:val="DefaultParagraphFont"/>
    <w:link w:val="BodyTextIndent"/>
    <w:uiPriority w:val="99"/>
    <w:semiHidden/>
    <w:rsid w:val="00673C26"/>
  </w:style>
  <w:style w:type="paragraph" w:styleId="BodyTextFirstIndent2">
    <w:name w:val="Body Text First Indent 2"/>
    <w:basedOn w:val="BodyTextIndent"/>
    <w:link w:val="BodyTextFirstIndent2Char"/>
    <w:uiPriority w:val="99"/>
    <w:semiHidden/>
    <w:unhideWhenUsed/>
    <w:rsid w:val="00673C26"/>
    <w:pPr>
      <w:spacing w:after="200"/>
      <w:ind w:firstLine="360"/>
    </w:pPr>
  </w:style>
  <w:style w:type="character" w:customStyle="1" w:styleId="BodyTextFirstIndent2Char">
    <w:name w:val="Body Text First Indent 2 Char"/>
    <w:basedOn w:val="BodyTextIndentChar"/>
    <w:link w:val="BodyTextFirstIndent2"/>
    <w:uiPriority w:val="99"/>
    <w:semiHidden/>
    <w:rsid w:val="00673C26"/>
  </w:style>
  <w:style w:type="paragraph" w:styleId="BodyTextIndent2">
    <w:name w:val="Body Text Indent 2"/>
    <w:basedOn w:val="Normal"/>
    <w:link w:val="BodyTextIndent2Char"/>
    <w:uiPriority w:val="99"/>
    <w:semiHidden/>
    <w:unhideWhenUsed/>
    <w:rsid w:val="00673C26"/>
    <w:pPr>
      <w:spacing w:after="120" w:line="480" w:lineRule="auto"/>
      <w:ind w:left="360"/>
    </w:pPr>
  </w:style>
  <w:style w:type="character" w:customStyle="1" w:styleId="BodyTextIndent2Char">
    <w:name w:val="Body Text Indent 2 Char"/>
    <w:basedOn w:val="DefaultParagraphFont"/>
    <w:link w:val="BodyTextIndent2"/>
    <w:uiPriority w:val="99"/>
    <w:semiHidden/>
    <w:rsid w:val="00673C26"/>
  </w:style>
  <w:style w:type="paragraph" w:styleId="BodyTextIndent3">
    <w:name w:val="Body Text Indent 3"/>
    <w:basedOn w:val="Normal"/>
    <w:link w:val="BodyTextIndent3Char"/>
    <w:uiPriority w:val="99"/>
    <w:semiHidden/>
    <w:unhideWhenUsed/>
    <w:rsid w:val="00673C26"/>
    <w:pPr>
      <w:spacing w:after="120"/>
      <w:ind w:left="360"/>
    </w:pPr>
    <w:rPr>
      <w:szCs w:val="16"/>
    </w:rPr>
  </w:style>
  <w:style w:type="character" w:customStyle="1" w:styleId="BodyTextIndent3Char">
    <w:name w:val="Body Text Indent 3 Char"/>
    <w:basedOn w:val="DefaultParagraphFont"/>
    <w:link w:val="BodyTextIndent3"/>
    <w:uiPriority w:val="99"/>
    <w:semiHidden/>
    <w:rsid w:val="00673C26"/>
    <w:rPr>
      <w:szCs w:val="16"/>
    </w:rPr>
  </w:style>
  <w:style w:type="paragraph" w:styleId="Caption">
    <w:name w:val="caption"/>
    <w:basedOn w:val="Normal"/>
    <w:next w:val="Normal"/>
    <w:uiPriority w:val="35"/>
    <w:semiHidden/>
    <w:unhideWhenUsed/>
    <w:qFormat/>
    <w:rsid w:val="00673C26"/>
    <w:rPr>
      <w:i/>
      <w:iCs/>
      <w:color w:val="000000" w:themeColor="text2"/>
      <w:szCs w:val="18"/>
    </w:rPr>
  </w:style>
  <w:style w:type="paragraph" w:styleId="Closing">
    <w:name w:val="Closing"/>
    <w:basedOn w:val="Normal"/>
    <w:link w:val="ClosingChar"/>
    <w:uiPriority w:val="99"/>
    <w:semiHidden/>
    <w:unhideWhenUsed/>
    <w:rsid w:val="00673C26"/>
    <w:pPr>
      <w:ind w:left="4320"/>
    </w:pPr>
  </w:style>
  <w:style w:type="character" w:customStyle="1" w:styleId="ClosingChar">
    <w:name w:val="Closing Char"/>
    <w:basedOn w:val="DefaultParagraphFont"/>
    <w:link w:val="Closing"/>
    <w:uiPriority w:val="99"/>
    <w:semiHidden/>
    <w:rsid w:val="00673C26"/>
  </w:style>
  <w:style w:type="table" w:styleId="ColourfulGrid">
    <w:name w:val="Colorful Grid"/>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67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73C26"/>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673C26"/>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673C26"/>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673C26"/>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673C26"/>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673C26"/>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673C26"/>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73C26"/>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73C26"/>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73C26"/>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673C26"/>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73C2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73C2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73C26"/>
    <w:rPr>
      <w:sz w:val="22"/>
      <w:szCs w:val="16"/>
    </w:rPr>
  </w:style>
  <w:style w:type="paragraph" w:styleId="CommentText">
    <w:name w:val="annotation text"/>
    <w:basedOn w:val="Normal"/>
    <w:link w:val="CommentTextChar"/>
    <w:uiPriority w:val="99"/>
    <w:semiHidden/>
    <w:unhideWhenUsed/>
    <w:rsid w:val="00673C26"/>
    <w:rPr>
      <w:szCs w:val="20"/>
    </w:rPr>
  </w:style>
  <w:style w:type="character" w:customStyle="1" w:styleId="CommentTextChar">
    <w:name w:val="Comment Text Char"/>
    <w:basedOn w:val="DefaultParagraphFont"/>
    <w:link w:val="CommentText"/>
    <w:uiPriority w:val="99"/>
    <w:semiHidden/>
    <w:rsid w:val="00673C26"/>
    <w:rPr>
      <w:szCs w:val="20"/>
    </w:rPr>
  </w:style>
  <w:style w:type="paragraph" w:styleId="CommentSubject">
    <w:name w:val="annotation subject"/>
    <w:basedOn w:val="CommentText"/>
    <w:next w:val="CommentText"/>
    <w:link w:val="CommentSubjectChar"/>
    <w:uiPriority w:val="99"/>
    <w:semiHidden/>
    <w:unhideWhenUsed/>
    <w:rsid w:val="00673C26"/>
    <w:rPr>
      <w:b/>
      <w:bCs/>
    </w:rPr>
  </w:style>
  <w:style w:type="character" w:customStyle="1" w:styleId="CommentSubjectChar">
    <w:name w:val="Comment Subject Char"/>
    <w:basedOn w:val="CommentTextChar"/>
    <w:link w:val="CommentSubject"/>
    <w:uiPriority w:val="99"/>
    <w:semiHidden/>
    <w:rsid w:val="00673C26"/>
    <w:rPr>
      <w:b/>
      <w:bCs/>
      <w:szCs w:val="20"/>
    </w:rPr>
  </w:style>
  <w:style w:type="table" w:styleId="DarkList">
    <w:name w:val="Dark List"/>
    <w:basedOn w:val="TableNormal"/>
    <w:uiPriority w:val="70"/>
    <w:semiHidden/>
    <w:unhideWhenUsed/>
    <w:rsid w:val="0067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3C26"/>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673C26"/>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673C26"/>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673C26"/>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673C26"/>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673C26"/>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673C26"/>
  </w:style>
  <w:style w:type="character" w:customStyle="1" w:styleId="DateChar">
    <w:name w:val="Date Char"/>
    <w:basedOn w:val="DefaultParagraphFont"/>
    <w:link w:val="Date"/>
    <w:uiPriority w:val="99"/>
    <w:semiHidden/>
    <w:rsid w:val="00673C26"/>
  </w:style>
  <w:style w:type="paragraph" w:styleId="DocumentMap">
    <w:name w:val="Document Map"/>
    <w:basedOn w:val="Normal"/>
    <w:link w:val="DocumentMapChar"/>
    <w:uiPriority w:val="99"/>
    <w:semiHidden/>
    <w:unhideWhenUsed/>
    <w:rsid w:val="00673C26"/>
    <w:rPr>
      <w:rFonts w:ascii="Segoe UI" w:hAnsi="Segoe UI" w:cs="Segoe UI"/>
      <w:szCs w:val="16"/>
    </w:rPr>
  </w:style>
  <w:style w:type="character" w:customStyle="1" w:styleId="DocumentMapChar">
    <w:name w:val="Document Map Char"/>
    <w:basedOn w:val="DefaultParagraphFont"/>
    <w:link w:val="DocumentMap"/>
    <w:uiPriority w:val="99"/>
    <w:semiHidden/>
    <w:rsid w:val="00673C26"/>
    <w:rPr>
      <w:rFonts w:ascii="Segoe UI" w:hAnsi="Segoe UI" w:cs="Segoe UI"/>
      <w:szCs w:val="16"/>
    </w:rPr>
  </w:style>
  <w:style w:type="paragraph" w:styleId="EmailSignature">
    <w:name w:val="E-mail Signature"/>
    <w:basedOn w:val="Normal"/>
    <w:link w:val="EmailSignatureChar"/>
    <w:uiPriority w:val="99"/>
    <w:semiHidden/>
    <w:unhideWhenUsed/>
    <w:rsid w:val="00673C26"/>
  </w:style>
  <w:style w:type="character" w:customStyle="1" w:styleId="EmailSignatureChar">
    <w:name w:val="Email Signature Char"/>
    <w:basedOn w:val="DefaultParagraphFont"/>
    <w:link w:val="EmailSignature"/>
    <w:uiPriority w:val="99"/>
    <w:semiHidden/>
    <w:rsid w:val="00673C26"/>
  </w:style>
  <w:style w:type="character" w:styleId="EndnoteReference">
    <w:name w:val="endnote reference"/>
    <w:basedOn w:val="DefaultParagraphFont"/>
    <w:uiPriority w:val="99"/>
    <w:semiHidden/>
    <w:unhideWhenUsed/>
    <w:rsid w:val="00673C26"/>
    <w:rPr>
      <w:vertAlign w:val="superscript"/>
    </w:rPr>
  </w:style>
  <w:style w:type="paragraph" w:styleId="EndnoteText">
    <w:name w:val="endnote text"/>
    <w:basedOn w:val="Normal"/>
    <w:link w:val="EndnoteTextChar"/>
    <w:uiPriority w:val="99"/>
    <w:semiHidden/>
    <w:unhideWhenUsed/>
    <w:rsid w:val="00673C26"/>
    <w:rPr>
      <w:szCs w:val="20"/>
    </w:rPr>
  </w:style>
  <w:style w:type="character" w:customStyle="1" w:styleId="EndnoteTextChar">
    <w:name w:val="Endnote Text Char"/>
    <w:basedOn w:val="DefaultParagraphFont"/>
    <w:link w:val="EndnoteText"/>
    <w:uiPriority w:val="99"/>
    <w:semiHidden/>
    <w:rsid w:val="00673C26"/>
    <w:rPr>
      <w:szCs w:val="20"/>
    </w:rPr>
  </w:style>
  <w:style w:type="paragraph" w:styleId="EnvelopeAddress">
    <w:name w:val="envelope address"/>
    <w:basedOn w:val="Normal"/>
    <w:uiPriority w:val="99"/>
    <w:semiHidden/>
    <w:unhideWhenUsed/>
    <w:rsid w:val="00673C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3C26"/>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73C26"/>
    <w:rPr>
      <w:color w:val="919191" w:themeColor="followedHyperlink"/>
      <w:u w:val="single"/>
    </w:rPr>
  </w:style>
  <w:style w:type="character" w:styleId="FootnoteReference">
    <w:name w:val="footnote reference"/>
    <w:basedOn w:val="DefaultParagraphFont"/>
    <w:uiPriority w:val="99"/>
    <w:semiHidden/>
    <w:unhideWhenUsed/>
    <w:rsid w:val="00673C26"/>
    <w:rPr>
      <w:vertAlign w:val="superscript"/>
    </w:rPr>
  </w:style>
  <w:style w:type="paragraph" w:styleId="FootnoteText">
    <w:name w:val="footnote text"/>
    <w:basedOn w:val="Normal"/>
    <w:link w:val="FootnoteTextChar"/>
    <w:uiPriority w:val="99"/>
    <w:semiHidden/>
    <w:unhideWhenUsed/>
    <w:rsid w:val="00673C26"/>
    <w:rPr>
      <w:szCs w:val="20"/>
    </w:rPr>
  </w:style>
  <w:style w:type="character" w:customStyle="1" w:styleId="FootnoteTextChar">
    <w:name w:val="Footnote Text Char"/>
    <w:basedOn w:val="DefaultParagraphFont"/>
    <w:link w:val="FootnoteText"/>
    <w:uiPriority w:val="99"/>
    <w:semiHidden/>
    <w:rsid w:val="00673C26"/>
    <w:rPr>
      <w:szCs w:val="20"/>
    </w:rPr>
  </w:style>
  <w:style w:type="table" w:styleId="GridTable1Light">
    <w:name w:val="Grid Table 1 Light"/>
    <w:basedOn w:val="TableNormal"/>
    <w:uiPriority w:val="46"/>
    <w:rsid w:val="00673C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3C26"/>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3C26"/>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3C26"/>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3C26"/>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3C26"/>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3C26"/>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3C2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3C26"/>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673C26"/>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673C26"/>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673C26"/>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673C26"/>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673C26"/>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3C26"/>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673C26"/>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673C26"/>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673C26"/>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673C2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673C2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3C26"/>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673C26"/>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673C26"/>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673C26"/>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673C2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673C2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673C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73C26"/>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673C26"/>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673C26"/>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673C26"/>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673C2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673C2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673C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73C26"/>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673C26"/>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673C26"/>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673C26"/>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673C2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673C2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1Char">
    <w:name w:val="Heading 1 Char"/>
    <w:basedOn w:val="DefaultParagraphFont"/>
    <w:link w:val="Heading1"/>
    <w:uiPriority w:val="9"/>
    <w:rsid w:val="003105DA"/>
    <w:rPr>
      <w:rFonts w:eastAsiaTheme="majorEastAsia" w:cstheme="majorBidi"/>
      <w:b/>
      <w:color w:val="262626" w:themeColor="accent6" w:themeShade="80"/>
      <w:szCs w:val="32"/>
    </w:rPr>
  </w:style>
  <w:style w:type="character" w:customStyle="1" w:styleId="Heading2Char">
    <w:name w:val="Heading 2 Char"/>
    <w:basedOn w:val="DefaultParagraphFont"/>
    <w:link w:val="Heading2"/>
    <w:uiPriority w:val="9"/>
    <w:rsid w:val="00AE7A54"/>
    <w:rPr>
      <w:rFonts w:eastAsiaTheme="majorEastAsia" w:cstheme="majorBidi"/>
      <w:b/>
      <w:color w:val="000000" w:themeColor="text1"/>
      <w:szCs w:val="26"/>
    </w:rPr>
  </w:style>
  <w:style w:type="character" w:customStyle="1" w:styleId="Heading4Char">
    <w:name w:val="Heading 4 Char"/>
    <w:basedOn w:val="DefaultParagraphFont"/>
    <w:link w:val="Heading4"/>
    <w:uiPriority w:val="9"/>
    <w:semiHidden/>
    <w:rsid w:val="00673C26"/>
    <w:rPr>
      <w:rFonts w:asciiTheme="majorHAnsi" w:eastAsiaTheme="majorEastAsia" w:hAnsiTheme="majorHAnsi" w:cstheme="majorBidi"/>
      <w:i/>
      <w:iCs/>
      <w:color w:val="A5A5A5" w:themeColor="accent1" w:themeShade="BF"/>
    </w:rPr>
  </w:style>
  <w:style w:type="character" w:customStyle="1" w:styleId="Heading5Char">
    <w:name w:val="Heading 5 Char"/>
    <w:basedOn w:val="DefaultParagraphFont"/>
    <w:link w:val="Heading5"/>
    <w:uiPriority w:val="9"/>
    <w:semiHidden/>
    <w:rsid w:val="00673C26"/>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semiHidden/>
    <w:rsid w:val="00127BC3"/>
    <w:rPr>
      <w:rFonts w:asciiTheme="majorHAnsi" w:eastAsiaTheme="majorEastAsia" w:hAnsiTheme="majorHAnsi" w:cstheme="majorBidi"/>
      <w:b/>
      <w:color w:val="6E6E6E" w:themeColor="accent1" w:themeShade="7F"/>
    </w:rPr>
  </w:style>
  <w:style w:type="character" w:customStyle="1" w:styleId="Heading7Char">
    <w:name w:val="Heading 7 Char"/>
    <w:basedOn w:val="DefaultParagraphFont"/>
    <w:link w:val="Heading7"/>
    <w:uiPriority w:val="9"/>
    <w:semiHidden/>
    <w:rsid w:val="00673C26"/>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673C2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73C26"/>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673C26"/>
  </w:style>
  <w:style w:type="paragraph" w:styleId="HTMLAddress">
    <w:name w:val="HTML Address"/>
    <w:basedOn w:val="Normal"/>
    <w:link w:val="HTMLAddressChar"/>
    <w:uiPriority w:val="99"/>
    <w:semiHidden/>
    <w:unhideWhenUsed/>
    <w:rsid w:val="00673C26"/>
    <w:rPr>
      <w:i/>
      <w:iCs/>
    </w:rPr>
  </w:style>
  <w:style w:type="character" w:customStyle="1" w:styleId="HTMLAddressChar">
    <w:name w:val="HTML Address Char"/>
    <w:basedOn w:val="DefaultParagraphFont"/>
    <w:link w:val="HTMLAddress"/>
    <w:uiPriority w:val="99"/>
    <w:semiHidden/>
    <w:rsid w:val="00673C26"/>
    <w:rPr>
      <w:i/>
      <w:iCs/>
    </w:rPr>
  </w:style>
  <w:style w:type="character" w:styleId="HTMLCite">
    <w:name w:val="HTML Cite"/>
    <w:basedOn w:val="DefaultParagraphFont"/>
    <w:uiPriority w:val="99"/>
    <w:semiHidden/>
    <w:unhideWhenUsed/>
    <w:rsid w:val="00673C26"/>
    <w:rPr>
      <w:i/>
      <w:iCs/>
    </w:rPr>
  </w:style>
  <w:style w:type="character" w:styleId="HTMLCode">
    <w:name w:val="HTML Code"/>
    <w:basedOn w:val="DefaultParagraphFont"/>
    <w:uiPriority w:val="99"/>
    <w:semiHidden/>
    <w:unhideWhenUsed/>
    <w:rsid w:val="00673C26"/>
    <w:rPr>
      <w:rFonts w:ascii="Consolas" w:hAnsi="Consolas"/>
      <w:sz w:val="22"/>
      <w:szCs w:val="20"/>
    </w:rPr>
  </w:style>
  <w:style w:type="character" w:styleId="HTMLDefinition">
    <w:name w:val="HTML Definition"/>
    <w:basedOn w:val="DefaultParagraphFont"/>
    <w:uiPriority w:val="99"/>
    <w:semiHidden/>
    <w:unhideWhenUsed/>
    <w:rsid w:val="00673C26"/>
    <w:rPr>
      <w:i/>
      <w:iCs/>
    </w:rPr>
  </w:style>
  <w:style w:type="character" w:styleId="HTMLKeyboard">
    <w:name w:val="HTML Keyboard"/>
    <w:basedOn w:val="DefaultParagraphFont"/>
    <w:uiPriority w:val="99"/>
    <w:semiHidden/>
    <w:unhideWhenUsed/>
    <w:rsid w:val="00673C26"/>
    <w:rPr>
      <w:rFonts w:ascii="Consolas" w:hAnsi="Consolas"/>
      <w:sz w:val="22"/>
      <w:szCs w:val="20"/>
    </w:rPr>
  </w:style>
  <w:style w:type="paragraph" w:styleId="HTMLPreformatted">
    <w:name w:val="HTML Preformatted"/>
    <w:basedOn w:val="Normal"/>
    <w:link w:val="HTMLPreformattedChar"/>
    <w:uiPriority w:val="99"/>
    <w:semiHidden/>
    <w:unhideWhenUsed/>
    <w:rsid w:val="00673C26"/>
    <w:rPr>
      <w:rFonts w:ascii="Consolas" w:hAnsi="Consolas"/>
      <w:szCs w:val="20"/>
    </w:rPr>
  </w:style>
  <w:style w:type="character" w:customStyle="1" w:styleId="HTMLPreformattedChar">
    <w:name w:val="HTML Preformatted Char"/>
    <w:basedOn w:val="DefaultParagraphFont"/>
    <w:link w:val="HTMLPreformatted"/>
    <w:uiPriority w:val="99"/>
    <w:semiHidden/>
    <w:rsid w:val="00673C26"/>
    <w:rPr>
      <w:rFonts w:ascii="Consolas" w:hAnsi="Consolas"/>
      <w:szCs w:val="20"/>
    </w:rPr>
  </w:style>
  <w:style w:type="character" w:styleId="HTMLSample">
    <w:name w:val="HTML Sample"/>
    <w:basedOn w:val="DefaultParagraphFont"/>
    <w:uiPriority w:val="99"/>
    <w:semiHidden/>
    <w:unhideWhenUsed/>
    <w:rsid w:val="00673C26"/>
    <w:rPr>
      <w:rFonts w:ascii="Consolas" w:hAnsi="Consolas"/>
      <w:sz w:val="24"/>
      <w:szCs w:val="24"/>
    </w:rPr>
  </w:style>
  <w:style w:type="character" w:styleId="HTMLTypewriter">
    <w:name w:val="HTML Typewriter"/>
    <w:basedOn w:val="DefaultParagraphFont"/>
    <w:uiPriority w:val="99"/>
    <w:semiHidden/>
    <w:unhideWhenUsed/>
    <w:rsid w:val="00673C26"/>
    <w:rPr>
      <w:rFonts w:ascii="Consolas" w:hAnsi="Consolas"/>
      <w:sz w:val="22"/>
      <w:szCs w:val="20"/>
    </w:rPr>
  </w:style>
  <w:style w:type="character" w:styleId="HTMLVariable">
    <w:name w:val="HTML Variable"/>
    <w:basedOn w:val="DefaultParagraphFont"/>
    <w:uiPriority w:val="99"/>
    <w:semiHidden/>
    <w:unhideWhenUsed/>
    <w:rsid w:val="00673C26"/>
    <w:rPr>
      <w:i/>
      <w:iCs/>
    </w:rPr>
  </w:style>
  <w:style w:type="character" w:styleId="Hyperlink">
    <w:name w:val="Hyperlink"/>
    <w:basedOn w:val="DefaultParagraphFont"/>
    <w:uiPriority w:val="99"/>
    <w:unhideWhenUsed/>
    <w:rsid w:val="00673C26"/>
    <w:rPr>
      <w:color w:val="5F5F5F" w:themeColor="hyperlink"/>
      <w:u w:val="single"/>
    </w:rPr>
  </w:style>
  <w:style w:type="paragraph" w:styleId="Index1">
    <w:name w:val="index 1"/>
    <w:basedOn w:val="Normal"/>
    <w:next w:val="Normal"/>
    <w:autoRedefine/>
    <w:uiPriority w:val="99"/>
    <w:semiHidden/>
    <w:unhideWhenUsed/>
    <w:rsid w:val="00673C26"/>
    <w:pPr>
      <w:ind w:left="220" w:hanging="220"/>
    </w:pPr>
  </w:style>
  <w:style w:type="paragraph" w:styleId="Index2">
    <w:name w:val="index 2"/>
    <w:basedOn w:val="Normal"/>
    <w:next w:val="Normal"/>
    <w:autoRedefine/>
    <w:uiPriority w:val="99"/>
    <w:semiHidden/>
    <w:unhideWhenUsed/>
    <w:rsid w:val="00673C26"/>
    <w:pPr>
      <w:ind w:left="440" w:hanging="220"/>
    </w:pPr>
  </w:style>
  <w:style w:type="paragraph" w:styleId="Index3">
    <w:name w:val="index 3"/>
    <w:basedOn w:val="Normal"/>
    <w:next w:val="Normal"/>
    <w:autoRedefine/>
    <w:uiPriority w:val="99"/>
    <w:semiHidden/>
    <w:unhideWhenUsed/>
    <w:rsid w:val="00673C26"/>
    <w:pPr>
      <w:ind w:left="660" w:hanging="220"/>
    </w:pPr>
  </w:style>
  <w:style w:type="paragraph" w:styleId="Index4">
    <w:name w:val="index 4"/>
    <w:basedOn w:val="Normal"/>
    <w:next w:val="Normal"/>
    <w:autoRedefine/>
    <w:uiPriority w:val="99"/>
    <w:semiHidden/>
    <w:unhideWhenUsed/>
    <w:rsid w:val="00673C26"/>
    <w:pPr>
      <w:ind w:left="880" w:hanging="220"/>
    </w:pPr>
  </w:style>
  <w:style w:type="paragraph" w:styleId="Index5">
    <w:name w:val="index 5"/>
    <w:basedOn w:val="Normal"/>
    <w:next w:val="Normal"/>
    <w:autoRedefine/>
    <w:uiPriority w:val="99"/>
    <w:semiHidden/>
    <w:unhideWhenUsed/>
    <w:rsid w:val="00673C26"/>
    <w:pPr>
      <w:ind w:left="1100" w:hanging="220"/>
    </w:pPr>
  </w:style>
  <w:style w:type="paragraph" w:styleId="Index6">
    <w:name w:val="index 6"/>
    <w:basedOn w:val="Normal"/>
    <w:next w:val="Normal"/>
    <w:autoRedefine/>
    <w:uiPriority w:val="99"/>
    <w:semiHidden/>
    <w:unhideWhenUsed/>
    <w:rsid w:val="00673C26"/>
    <w:pPr>
      <w:ind w:left="1320" w:hanging="220"/>
    </w:pPr>
  </w:style>
  <w:style w:type="paragraph" w:styleId="Index7">
    <w:name w:val="index 7"/>
    <w:basedOn w:val="Normal"/>
    <w:next w:val="Normal"/>
    <w:autoRedefine/>
    <w:uiPriority w:val="99"/>
    <w:semiHidden/>
    <w:unhideWhenUsed/>
    <w:rsid w:val="00673C26"/>
    <w:pPr>
      <w:ind w:left="1540" w:hanging="220"/>
    </w:pPr>
  </w:style>
  <w:style w:type="paragraph" w:styleId="Index8">
    <w:name w:val="index 8"/>
    <w:basedOn w:val="Normal"/>
    <w:next w:val="Normal"/>
    <w:autoRedefine/>
    <w:uiPriority w:val="99"/>
    <w:semiHidden/>
    <w:unhideWhenUsed/>
    <w:rsid w:val="00673C26"/>
    <w:pPr>
      <w:ind w:left="1760" w:hanging="220"/>
    </w:pPr>
  </w:style>
  <w:style w:type="paragraph" w:styleId="Index9">
    <w:name w:val="index 9"/>
    <w:basedOn w:val="Normal"/>
    <w:next w:val="Normal"/>
    <w:autoRedefine/>
    <w:uiPriority w:val="99"/>
    <w:semiHidden/>
    <w:unhideWhenUsed/>
    <w:rsid w:val="00673C26"/>
    <w:pPr>
      <w:ind w:left="1980" w:hanging="220"/>
    </w:pPr>
  </w:style>
  <w:style w:type="paragraph" w:styleId="IndexHeading">
    <w:name w:val="index heading"/>
    <w:basedOn w:val="Normal"/>
    <w:next w:val="Index1"/>
    <w:uiPriority w:val="99"/>
    <w:semiHidden/>
    <w:unhideWhenUsed/>
    <w:rsid w:val="00673C26"/>
    <w:rPr>
      <w:rFonts w:asciiTheme="majorHAnsi" w:eastAsiaTheme="majorEastAsia" w:hAnsiTheme="majorHAnsi" w:cstheme="majorBidi"/>
      <w:b/>
      <w:bCs/>
    </w:rPr>
  </w:style>
  <w:style w:type="table" w:styleId="LightGrid">
    <w:name w:val="Light Grid"/>
    <w:basedOn w:val="TableNormal"/>
    <w:uiPriority w:val="62"/>
    <w:semiHidden/>
    <w:unhideWhenUsed/>
    <w:rsid w:val="0067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3C26"/>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673C26"/>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673C26"/>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673C26"/>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673C2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673C2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67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3C26"/>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673C26"/>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673C26"/>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673C26"/>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673C2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673C2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67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3C26"/>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673C26"/>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673C26"/>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673C26"/>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673C2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673C2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673C26"/>
  </w:style>
  <w:style w:type="paragraph" w:styleId="List">
    <w:name w:val="List"/>
    <w:basedOn w:val="Normal"/>
    <w:uiPriority w:val="99"/>
    <w:semiHidden/>
    <w:unhideWhenUsed/>
    <w:rsid w:val="00673C26"/>
    <w:pPr>
      <w:ind w:left="360" w:hanging="360"/>
      <w:contextualSpacing/>
    </w:pPr>
  </w:style>
  <w:style w:type="paragraph" w:styleId="List2">
    <w:name w:val="List 2"/>
    <w:basedOn w:val="Normal"/>
    <w:uiPriority w:val="99"/>
    <w:semiHidden/>
    <w:unhideWhenUsed/>
    <w:rsid w:val="00673C26"/>
    <w:pPr>
      <w:ind w:left="720" w:hanging="360"/>
      <w:contextualSpacing/>
    </w:pPr>
  </w:style>
  <w:style w:type="paragraph" w:styleId="List3">
    <w:name w:val="List 3"/>
    <w:basedOn w:val="Normal"/>
    <w:uiPriority w:val="99"/>
    <w:semiHidden/>
    <w:unhideWhenUsed/>
    <w:rsid w:val="00673C26"/>
    <w:pPr>
      <w:ind w:left="1080" w:hanging="360"/>
      <w:contextualSpacing/>
    </w:pPr>
  </w:style>
  <w:style w:type="paragraph" w:styleId="List4">
    <w:name w:val="List 4"/>
    <w:basedOn w:val="Normal"/>
    <w:uiPriority w:val="99"/>
    <w:semiHidden/>
    <w:unhideWhenUsed/>
    <w:rsid w:val="00673C26"/>
    <w:pPr>
      <w:ind w:left="1440" w:hanging="360"/>
      <w:contextualSpacing/>
    </w:pPr>
  </w:style>
  <w:style w:type="paragraph" w:styleId="List5">
    <w:name w:val="List 5"/>
    <w:basedOn w:val="Normal"/>
    <w:uiPriority w:val="99"/>
    <w:semiHidden/>
    <w:unhideWhenUsed/>
    <w:rsid w:val="00673C26"/>
    <w:pPr>
      <w:ind w:left="1800" w:hanging="360"/>
      <w:contextualSpacing/>
    </w:pPr>
  </w:style>
  <w:style w:type="paragraph" w:styleId="ListBullet">
    <w:name w:val="List Bullet"/>
    <w:basedOn w:val="Normal"/>
    <w:uiPriority w:val="11"/>
    <w:unhideWhenUsed/>
    <w:qFormat/>
    <w:rsid w:val="004B572C"/>
    <w:pPr>
      <w:numPr>
        <w:numId w:val="2"/>
      </w:numPr>
      <w:spacing w:after="120"/>
      <w:contextualSpacing/>
    </w:pPr>
  </w:style>
  <w:style w:type="paragraph" w:styleId="ListBullet2">
    <w:name w:val="List Bullet 2"/>
    <w:basedOn w:val="Normal"/>
    <w:uiPriority w:val="99"/>
    <w:semiHidden/>
    <w:unhideWhenUsed/>
    <w:rsid w:val="00673C26"/>
    <w:pPr>
      <w:numPr>
        <w:numId w:val="3"/>
      </w:numPr>
      <w:contextualSpacing/>
    </w:pPr>
  </w:style>
  <w:style w:type="paragraph" w:styleId="ListBullet3">
    <w:name w:val="List Bullet 3"/>
    <w:basedOn w:val="Normal"/>
    <w:uiPriority w:val="99"/>
    <w:semiHidden/>
    <w:unhideWhenUsed/>
    <w:rsid w:val="00673C26"/>
    <w:pPr>
      <w:numPr>
        <w:numId w:val="4"/>
      </w:numPr>
      <w:contextualSpacing/>
    </w:pPr>
  </w:style>
  <w:style w:type="paragraph" w:styleId="ListBullet4">
    <w:name w:val="List Bullet 4"/>
    <w:basedOn w:val="Normal"/>
    <w:uiPriority w:val="99"/>
    <w:semiHidden/>
    <w:unhideWhenUsed/>
    <w:rsid w:val="00673C26"/>
    <w:pPr>
      <w:numPr>
        <w:numId w:val="5"/>
      </w:numPr>
      <w:contextualSpacing/>
    </w:pPr>
  </w:style>
  <w:style w:type="paragraph" w:styleId="ListBullet5">
    <w:name w:val="List Bullet 5"/>
    <w:basedOn w:val="Normal"/>
    <w:uiPriority w:val="99"/>
    <w:semiHidden/>
    <w:unhideWhenUsed/>
    <w:rsid w:val="00673C26"/>
    <w:pPr>
      <w:numPr>
        <w:numId w:val="6"/>
      </w:numPr>
      <w:contextualSpacing/>
    </w:pPr>
  </w:style>
  <w:style w:type="paragraph" w:styleId="ListContinue">
    <w:name w:val="List Continue"/>
    <w:basedOn w:val="Normal"/>
    <w:uiPriority w:val="99"/>
    <w:semiHidden/>
    <w:unhideWhenUsed/>
    <w:rsid w:val="00673C26"/>
    <w:pPr>
      <w:spacing w:after="120"/>
      <w:ind w:left="360"/>
      <w:contextualSpacing/>
    </w:pPr>
  </w:style>
  <w:style w:type="paragraph" w:styleId="ListContinue2">
    <w:name w:val="List Continue 2"/>
    <w:basedOn w:val="Normal"/>
    <w:uiPriority w:val="99"/>
    <w:semiHidden/>
    <w:unhideWhenUsed/>
    <w:rsid w:val="00673C26"/>
    <w:pPr>
      <w:spacing w:after="120"/>
      <w:ind w:left="720"/>
      <w:contextualSpacing/>
    </w:pPr>
  </w:style>
  <w:style w:type="paragraph" w:styleId="ListContinue3">
    <w:name w:val="List Continue 3"/>
    <w:basedOn w:val="Normal"/>
    <w:uiPriority w:val="99"/>
    <w:semiHidden/>
    <w:unhideWhenUsed/>
    <w:rsid w:val="00673C26"/>
    <w:pPr>
      <w:spacing w:after="120"/>
      <w:ind w:left="1080"/>
      <w:contextualSpacing/>
    </w:pPr>
  </w:style>
  <w:style w:type="paragraph" w:styleId="ListContinue4">
    <w:name w:val="List Continue 4"/>
    <w:basedOn w:val="Normal"/>
    <w:uiPriority w:val="99"/>
    <w:semiHidden/>
    <w:unhideWhenUsed/>
    <w:rsid w:val="00673C26"/>
    <w:pPr>
      <w:spacing w:after="120"/>
      <w:ind w:left="1440"/>
      <w:contextualSpacing/>
    </w:pPr>
  </w:style>
  <w:style w:type="paragraph" w:styleId="ListContinue5">
    <w:name w:val="List Continue 5"/>
    <w:basedOn w:val="Normal"/>
    <w:uiPriority w:val="99"/>
    <w:semiHidden/>
    <w:unhideWhenUsed/>
    <w:rsid w:val="00673C26"/>
    <w:pPr>
      <w:spacing w:after="120"/>
      <w:ind w:left="1800"/>
      <w:contextualSpacing/>
    </w:pPr>
  </w:style>
  <w:style w:type="paragraph" w:styleId="ListNumber">
    <w:name w:val="List Number"/>
    <w:basedOn w:val="Normal"/>
    <w:uiPriority w:val="12"/>
    <w:qFormat/>
    <w:rsid w:val="00673C26"/>
    <w:pPr>
      <w:numPr>
        <w:numId w:val="7"/>
      </w:numPr>
      <w:contextualSpacing/>
    </w:pPr>
  </w:style>
  <w:style w:type="paragraph" w:styleId="ListNumber2">
    <w:name w:val="List Number 2"/>
    <w:basedOn w:val="Normal"/>
    <w:uiPriority w:val="99"/>
    <w:semiHidden/>
    <w:unhideWhenUsed/>
    <w:rsid w:val="00673C26"/>
    <w:pPr>
      <w:numPr>
        <w:numId w:val="8"/>
      </w:numPr>
      <w:contextualSpacing/>
    </w:pPr>
  </w:style>
  <w:style w:type="paragraph" w:styleId="ListNumber3">
    <w:name w:val="List Number 3"/>
    <w:basedOn w:val="Normal"/>
    <w:uiPriority w:val="99"/>
    <w:semiHidden/>
    <w:unhideWhenUsed/>
    <w:rsid w:val="00673C26"/>
    <w:pPr>
      <w:numPr>
        <w:numId w:val="9"/>
      </w:numPr>
      <w:contextualSpacing/>
    </w:pPr>
  </w:style>
  <w:style w:type="paragraph" w:styleId="ListNumber4">
    <w:name w:val="List Number 4"/>
    <w:basedOn w:val="Normal"/>
    <w:uiPriority w:val="99"/>
    <w:semiHidden/>
    <w:unhideWhenUsed/>
    <w:rsid w:val="00673C26"/>
    <w:pPr>
      <w:numPr>
        <w:numId w:val="10"/>
      </w:numPr>
      <w:contextualSpacing/>
    </w:pPr>
  </w:style>
  <w:style w:type="paragraph" w:styleId="ListNumber5">
    <w:name w:val="List Number 5"/>
    <w:basedOn w:val="Normal"/>
    <w:uiPriority w:val="99"/>
    <w:semiHidden/>
    <w:unhideWhenUsed/>
    <w:rsid w:val="00673C26"/>
    <w:pPr>
      <w:numPr>
        <w:numId w:val="11"/>
      </w:numPr>
      <w:contextualSpacing/>
    </w:pPr>
  </w:style>
  <w:style w:type="table" w:styleId="ListTable1Light">
    <w:name w:val="List Table 1 Light"/>
    <w:basedOn w:val="TableNormal"/>
    <w:uiPriority w:val="46"/>
    <w:rsid w:val="00673C2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3C26"/>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73C26"/>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673C26"/>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673C26"/>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673C26"/>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673C26"/>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673C2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3C26"/>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673C26"/>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673C26"/>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673C26"/>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673C26"/>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673C26"/>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673C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3C26"/>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673C26"/>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673C26"/>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673C26"/>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673C26"/>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673C26"/>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3C26"/>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673C26"/>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673C26"/>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673C26"/>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673C2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673C2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673C2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3C26"/>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3C26"/>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3C26"/>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3C26"/>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3C26"/>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3C26"/>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73C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73C26"/>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673C26"/>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673C26"/>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673C26"/>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673C26"/>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673C26"/>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673C2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73C26"/>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73C26"/>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73C26"/>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73C26"/>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73C26"/>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73C26"/>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73C2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73C26"/>
    <w:rPr>
      <w:rFonts w:ascii="Consolas" w:hAnsi="Consolas"/>
      <w:szCs w:val="20"/>
    </w:rPr>
  </w:style>
  <w:style w:type="table" w:styleId="MediumGrid1">
    <w:name w:val="Medium Grid 1"/>
    <w:basedOn w:val="TableNormal"/>
    <w:uiPriority w:val="67"/>
    <w:semiHidden/>
    <w:unhideWhenUsed/>
    <w:rsid w:val="0067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3C26"/>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673C26"/>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673C26"/>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673C26"/>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673C2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673C2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67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3C26"/>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673C26"/>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673C26"/>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673C26"/>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673C2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673C2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3C26"/>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3C26"/>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3C26"/>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3C26"/>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3C2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3C2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73C2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3C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73C26"/>
    <w:rPr>
      <w:rFonts w:ascii="Times New Roman" w:hAnsi="Times New Roman" w:cs="Times New Roman"/>
      <w:sz w:val="24"/>
      <w:szCs w:val="24"/>
    </w:rPr>
  </w:style>
  <w:style w:type="paragraph" w:styleId="NormalIndent">
    <w:name w:val="Normal Indent"/>
    <w:basedOn w:val="Normal"/>
    <w:uiPriority w:val="99"/>
    <w:semiHidden/>
    <w:unhideWhenUsed/>
    <w:rsid w:val="00673C26"/>
    <w:pPr>
      <w:ind w:left="720"/>
    </w:pPr>
  </w:style>
  <w:style w:type="paragraph" w:styleId="NoteHeading">
    <w:name w:val="Note Heading"/>
    <w:basedOn w:val="Normal"/>
    <w:next w:val="Normal"/>
    <w:link w:val="NoteHeadingChar"/>
    <w:uiPriority w:val="99"/>
    <w:semiHidden/>
    <w:unhideWhenUsed/>
    <w:rsid w:val="00673C26"/>
  </w:style>
  <w:style w:type="character" w:customStyle="1" w:styleId="NoteHeadingChar">
    <w:name w:val="Note Heading Char"/>
    <w:basedOn w:val="DefaultParagraphFont"/>
    <w:link w:val="NoteHeading"/>
    <w:uiPriority w:val="99"/>
    <w:semiHidden/>
    <w:rsid w:val="00673C26"/>
  </w:style>
  <w:style w:type="character" w:styleId="PageNumber">
    <w:name w:val="page number"/>
    <w:basedOn w:val="DefaultParagraphFont"/>
    <w:uiPriority w:val="99"/>
    <w:semiHidden/>
    <w:unhideWhenUsed/>
    <w:rsid w:val="00673C26"/>
  </w:style>
  <w:style w:type="table" w:styleId="PlainTable1">
    <w:name w:val="Plain Table 1"/>
    <w:basedOn w:val="TableNormal"/>
    <w:uiPriority w:val="41"/>
    <w:rsid w:val="00673C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3C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3C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3C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3C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73C26"/>
    <w:rPr>
      <w:rFonts w:ascii="Consolas" w:hAnsi="Consolas"/>
      <w:szCs w:val="21"/>
    </w:rPr>
  </w:style>
  <w:style w:type="character" w:customStyle="1" w:styleId="PlainTextChar">
    <w:name w:val="Plain Text Char"/>
    <w:basedOn w:val="DefaultParagraphFont"/>
    <w:link w:val="PlainText"/>
    <w:uiPriority w:val="99"/>
    <w:semiHidden/>
    <w:rsid w:val="00673C26"/>
    <w:rPr>
      <w:rFonts w:ascii="Consolas" w:hAnsi="Consolas"/>
      <w:szCs w:val="21"/>
    </w:rPr>
  </w:style>
  <w:style w:type="paragraph" w:styleId="Salutation">
    <w:name w:val="Salutation"/>
    <w:basedOn w:val="Normal"/>
    <w:next w:val="Normal"/>
    <w:link w:val="SalutationChar"/>
    <w:uiPriority w:val="99"/>
    <w:semiHidden/>
    <w:unhideWhenUsed/>
    <w:rsid w:val="00673C26"/>
  </w:style>
  <w:style w:type="character" w:customStyle="1" w:styleId="SalutationChar">
    <w:name w:val="Salutation Char"/>
    <w:basedOn w:val="DefaultParagraphFont"/>
    <w:link w:val="Salutation"/>
    <w:uiPriority w:val="99"/>
    <w:semiHidden/>
    <w:rsid w:val="00673C26"/>
  </w:style>
  <w:style w:type="paragraph" w:styleId="Signature">
    <w:name w:val="Signature"/>
    <w:basedOn w:val="Normal"/>
    <w:link w:val="SignatureChar"/>
    <w:uiPriority w:val="99"/>
    <w:semiHidden/>
    <w:unhideWhenUsed/>
    <w:rsid w:val="00673C26"/>
    <w:pPr>
      <w:ind w:left="4320"/>
    </w:pPr>
  </w:style>
  <w:style w:type="character" w:customStyle="1" w:styleId="SignatureChar">
    <w:name w:val="Signature Char"/>
    <w:basedOn w:val="DefaultParagraphFont"/>
    <w:link w:val="Signature"/>
    <w:uiPriority w:val="99"/>
    <w:semiHidden/>
    <w:rsid w:val="00673C26"/>
  </w:style>
  <w:style w:type="table" w:styleId="Table3Deffects1">
    <w:name w:val="Table 3D effects 1"/>
    <w:basedOn w:val="TableNormal"/>
    <w:uiPriority w:val="99"/>
    <w:semiHidden/>
    <w:unhideWhenUsed/>
    <w:rsid w:val="00673C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3C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3C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3C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3C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3C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3C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73C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73C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73C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3C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3C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3C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3C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3C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3C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3C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3C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3C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3C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3C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3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73C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73C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3C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3C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3C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3C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3C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73C26"/>
    <w:pPr>
      <w:ind w:left="220" w:hanging="220"/>
    </w:pPr>
  </w:style>
  <w:style w:type="paragraph" w:styleId="TableofFigures">
    <w:name w:val="table of figures"/>
    <w:basedOn w:val="Normal"/>
    <w:next w:val="Normal"/>
    <w:uiPriority w:val="99"/>
    <w:semiHidden/>
    <w:unhideWhenUsed/>
    <w:rsid w:val="00673C26"/>
  </w:style>
  <w:style w:type="table" w:styleId="TableProfessional">
    <w:name w:val="Table Professional"/>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3C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3C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73C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3C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3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3C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73C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73C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73C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73C26"/>
    <w:pPr>
      <w:spacing w:after="100"/>
    </w:pPr>
  </w:style>
  <w:style w:type="paragraph" w:styleId="TOC2">
    <w:name w:val="toc 2"/>
    <w:basedOn w:val="Normal"/>
    <w:next w:val="Normal"/>
    <w:autoRedefine/>
    <w:uiPriority w:val="39"/>
    <w:semiHidden/>
    <w:unhideWhenUsed/>
    <w:rsid w:val="00673C26"/>
    <w:pPr>
      <w:spacing w:after="100"/>
      <w:ind w:left="220"/>
    </w:pPr>
  </w:style>
  <w:style w:type="paragraph" w:styleId="TOC3">
    <w:name w:val="toc 3"/>
    <w:basedOn w:val="Normal"/>
    <w:next w:val="Normal"/>
    <w:autoRedefine/>
    <w:uiPriority w:val="39"/>
    <w:semiHidden/>
    <w:unhideWhenUsed/>
    <w:rsid w:val="00673C26"/>
    <w:pPr>
      <w:spacing w:after="100"/>
      <w:ind w:left="440"/>
    </w:pPr>
  </w:style>
  <w:style w:type="paragraph" w:styleId="TOC4">
    <w:name w:val="toc 4"/>
    <w:basedOn w:val="Normal"/>
    <w:next w:val="Normal"/>
    <w:autoRedefine/>
    <w:uiPriority w:val="39"/>
    <w:semiHidden/>
    <w:unhideWhenUsed/>
    <w:rsid w:val="00673C26"/>
    <w:pPr>
      <w:spacing w:after="100"/>
      <w:ind w:left="660"/>
    </w:pPr>
  </w:style>
  <w:style w:type="paragraph" w:styleId="TOC5">
    <w:name w:val="toc 5"/>
    <w:basedOn w:val="Normal"/>
    <w:next w:val="Normal"/>
    <w:autoRedefine/>
    <w:uiPriority w:val="39"/>
    <w:semiHidden/>
    <w:unhideWhenUsed/>
    <w:rsid w:val="00673C26"/>
    <w:pPr>
      <w:spacing w:after="100"/>
      <w:ind w:left="880"/>
    </w:pPr>
  </w:style>
  <w:style w:type="paragraph" w:styleId="TOC6">
    <w:name w:val="toc 6"/>
    <w:basedOn w:val="Normal"/>
    <w:next w:val="Normal"/>
    <w:autoRedefine/>
    <w:uiPriority w:val="39"/>
    <w:semiHidden/>
    <w:unhideWhenUsed/>
    <w:rsid w:val="00673C26"/>
    <w:pPr>
      <w:spacing w:after="100"/>
      <w:ind w:left="1100"/>
    </w:pPr>
  </w:style>
  <w:style w:type="paragraph" w:styleId="TOC7">
    <w:name w:val="toc 7"/>
    <w:basedOn w:val="Normal"/>
    <w:next w:val="Normal"/>
    <w:autoRedefine/>
    <w:uiPriority w:val="39"/>
    <w:semiHidden/>
    <w:unhideWhenUsed/>
    <w:rsid w:val="00673C26"/>
    <w:pPr>
      <w:spacing w:after="100"/>
      <w:ind w:left="1320"/>
    </w:pPr>
  </w:style>
  <w:style w:type="paragraph" w:styleId="TOC8">
    <w:name w:val="toc 8"/>
    <w:basedOn w:val="Normal"/>
    <w:next w:val="Normal"/>
    <w:autoRedefine/>
    <w:uiPriority w:val="39"/>
    <w:semiHidden/>
    <w:unhideWhenUsed/>
    <w:rsid w:val="00673C26"/>
    <w:pPr>
      <w:spacing w:after="100"/>
      <w:ind w:left="1540"/>
    </w:pPr>
  </w:style>
  <w:style w:type="paragraph" w:styleId="TOC9">
    <w:name w:val="toc 9"/>
    <w:basedOn w:val="Normal"/>
    <w:next w:val="Normal"/>
    <w:autoRedefine/>
    <w:uiPriority w:val="39"/>
    <w:semiHidden/>
    <w:unhideWhenUsed/>
    <w:rsid w:val="00673C26"/>
    <w:pPr>
      <w:spacing w:after="100"/>
      <w:ind w:left="1760"/>
    </w:pPr>
  </w:style>
  <w:style w:type="paragraph" w:styleId="TOCHeading">
    <w:name w:val="TOC Heading"/>
    <w:basedOn w:val="Heading1"/>
    <w:next w:val="Normal"/>
    <w:uiPriority w:val="39"/>
    <w:semiHidden/>
    <w:unhideWhenUsed/>
    <w:qFormat/>
    <w:rsid w:val="00673C26"/>
    <w:pPr>
      <w:outlineLvl w:val="9"/>
    </w:pPr>
  </w:style>
  <w:style w:type="paragraph" w:styleId="Title">
    <w:name w:val="Title"/>
    <w:basedOn w:val="Normal"/>
    <w:link w:val="TitleChar"/>
    <w:uiPriority w:val="1"/>
    <w:qFormat/>
    <w:rsid w:val="00384F21"/>
    <w:rPr>
      <w:rFonts w:eastAsiaTheme="majorEastAsia" w:cstheme="majorBidi"/>
      <w:b/>
      <w:color w:val="2F2F2F" w:themeColor="accent5" w:themeShade="80"/>
      <w:sz w:val="32"/>
      <w:szCs w:val="56"/>
    </w:rPr>
  </w:style>
  <w:style w:type="character" w:customStyle="1" w:styleId="TitleChar">
    <w:name w:val="Title Char"/>
    <w:basedOn w:val="DefaultParagraphFont"/>
    <w:link w:val="Title"/>
    <w:uiPriority w:val="1"/>
    <w:rsid w:val="00384F21"/>
    <w:rPr>
      <w:rFonts w:eastAsiaTheme="majorEastAsia" w:cstheme="majorBidi"/>
      <w:b/>
      <w:color w:val="2F2F2F" w:themeColor="accent5" w:themeShade="80"/>
      <w:sz w:val="32"/>
      <w:szCs w:val="56"/>
    </w:rPr>
  </w:style>
  <w:style w:type="character" w:styleId="IntenseEmphasis">
    <w:name w:val="Intense Emphasis"/>
    <w:basedOn w:val="DefaultParagraphFont"/>
    <w:uiPriority w:val="21"/>
    <w:semiHidden/>
    <w:unhideWhenUsed/>
    <w:rsid w:val="003105DA"/>
    <w:rPr>
      <w:i/>
      <w:iCs/>
      <w:color w:val="A5A5A5" w:themeColor="accent1" w:themeShade="BF"/>
    </w:rPr>
  </w:style>
  <w:style w:type="paragraph" w:styleId="Quote">
    <w:name w:val="Quote"/>
    <w:basedOn w:val="Normal"/>
    <w:next w:val="Normal"/>
    <w:link w:val="QuoteChar"/>
    <w:uiPriority w:val="29"/>
    <w:semiHidden/>
    <w:unhideWhenUsed/>
    <w:rsid w:val="003105DA"/>
    <w:pPr>
      <w:spacing w:before="200" w:after="160"/>
      <w:jc w:val="center"/>
    </w:pPr>
    <w:rPr>
      <w:i/>
      <w:iCs/>
    </w:rPr>
  </w:style>
  <w:style w:type="character" w:customStyle="1" w:styleId="QuoteChar">
    <w:name w:val="Quote Char"/>
    <w:basedOn w:val="DefaultParagraphFont"/>
    <w:link w:val="Quote"/>
    <w:uiPriority w:val="29"/>
    <w:semiHidden/>
    <w:rsid w:val="003105DA"/>
    <w:rPr>
      <w:i/>
      <w:iCs/>
      <w:color w:val="404040" w:themeColor="text1" w:themeTint="BF"/>
    </w:rPr>
  </w:style>
  <w:style w:type="paragraph" w:styleId="IntenseQuote">
    <w:name w:val="Intense Quote"/>
    <w:basedOn w:val="Normal"/>
    <w:next w:val="Normal"/>
    <w:link w:val="IntenseQuoteChar"/>
    <w:uiPriority w:val="30"/>
    <w:semiHidden/>
    <w:unhideWhenUsed/>
    <w:rsid w:val="003105DA"/>
    <w:pPr>
      <w:pBdr>
        <w:top w:val="single" w:sz="4" w:space="10" w:color="A5A5A5" w:themeColor="accent1" w:themeShade="BF"/>
        <w:bottom w:val="single" w:sz="4" w:space="10" w:color="A5A5A5" w:themeColor="accent1" w:themeShade="BF"/>
      </w:pBdr>
      <w:spacing w:before="360" w:after="360"/>
      <w:jc w:val="center"/>
    </w:pPr>
    <w:rPr>
      <w:i/>
      <w:iCs/>
      <w:color w:val="A5A5A5" w:themeColor="accent1" w:themeShade="BF"/>
    </w:rPr>
  </w:style>
  <w:style w:type="character" w:customStyle="1" w:styleId="IntenseQuoteChar">
    <w:name w:val="Intense Quote Char"/>
    <w:basedOn w:val="DefaultParagraphFont"/>
    <w:link w:val="IntenseQuote"/>
    <w:uiPriority w:val="30"/>
    <w:semiHidden/>
    <w:rsid w:val="003105DA"/>
    <w:rPr>
      <w:i/>
      <w:iCs/>
      <w:color w:val="A5A5A5" w:themeColor="accent1" w:themeShade="BF"/>
    </w:rPr>
  </w:style>
  <w:style w:type="character" w:styleId="IntenseReference">
    <w:name w:val="Intense Reference"/>
    <w:basedOn w:val="DefaultParagraphFont"/>
    <w:uiPriority w:val="32"/>
    <w:semiHidden/>
    <w:unhideWhenUsed/>
    <w:rsid w:val="003105DA"/>
    <w:rPr>
      <w:b/>
      <w:bCs/>
      <w:caps w:val="0"/>
      <w:smallCaps/>
      <w:color w:val="A5A5A5" w:themeColor="accent1" w:themeShade="BF"/>
      <w:spacing w:val="0"/>
    </w:rPr>
  </w:style>
  <w:style w:type="character" w:styleId="BookTitle">
    <w:name w:val="Book Title"/>
    <w:basedOn w:val="DefaultParagraphFont"/>
    <w:uiPriority w:val="33"/>
    <w:semiHidden/>
    <w:unhideWhenUsed/>
    <w:rsid w:val="003105DA"/>
    <w:rPr>
      <w:b/>
      <w:bCs/>
      <w:i/>
      <w:iCs/>
      <w:spacing w:val="0"/>
    </w:rPr>
  </w:style>
  <w:style w:type="character" w:customStyle="1" w:styleId="Heading3Char">
    <w:name w:val="Heading 3 Char"/>
    <w:basedOn w:val="DefaultParagraphFont"/>
    <w:link w:val="Heading3"/>
    <w:uiPriority w:val="9"/>
    <w:semiHidden/>
    <w:rsid w:val="00127BC3"/>
    <w:rPr>
      <w:rFonts w:asciiTheme="majorHAnsi" w:eastAsiaTheme="majorEastAsia" w:hAnsiTheme="majorHAnsi" w:cstheme="majorBidi"/>
      <w:color w:val="6E6E6E" w:themeColor="accent1" w:themeShade="7F"/>
      <w:szCs w:val="24"/>
    </w:rPr>
  </w:style>
  <w:style w:type="paragraph" w:styleId="Subtitle">
    <w:name w:val="Subtitle"/>
    <w:basedOn w:val="Title"/>
    <w:link w:val="SubtitleChar"/>
    <w:uiPriority w:val="11"/>
    <w:semiHidden/>
    <w:unhideWhenUsed/>
    <w:rsid w:val="00C87C9D"/>
    <w:pPr>
      <w:numPr>
        <w:ilvl w:val="1"/>
      </w:numPr>
      <w:spacing w:after="160"/>
      <w:contextualSpacing/>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C87C9D"/>
    <w:rPr>
      <w:rFonts w:eastAsiaTheme="minorEastAsia" w:cstheme="majorBidi"/>
      <w:b/>
      <w:color w:val="5A5A5A" w:themeColor="text1" w:themeTint="A5"/>
      <w:sz w:val="32"/>
      <w:szCs w:val="56"/>
    </w:rPr>
  </w:style>
  <w:style w:type="paragraph" w:styleId="ListParagraph">
    <w:name w:val="List Paragraph"/>
    <w:basedOn w:val="Normal"/>
    <w:uiPriority w:val="34"/>
    <w:unhideWhenUsed/>
    <w:rsid w:val="00CA0E5E"/>
    <w:pPr>
      <w:ind w:left="720"/>
      <w:contextualSpacing/>
    </w:pPr>
  </w:style>
  <w:style w:type="character" w:styleId="UnresolvedMention">
    <w:name w:val="Unresolved Mention"/>
    <w:basedOn w:val="DefaultParagraphFont"/>
    <w:uiPriority w:val="99"/>
    <w:semiHidden/>
    <w:unhideWhenUsed/>
    <w:rsid w:val="00472BE8"/>
    <w:rPr>
      <w:color w:val="605E5C"/>
      <w:shd w:val="clear" w:color="auto" w:fill="E1DFDD"/>
    </w:rPr>
  </w:style>
  <w:style w:type="character" w:styleId="Strong">
    <w:name w:val="Strong"/>
    <w:basedOn w:val="DefaultParagraphFont"/>
    <w:uiPriority w:val="22"/>
    <w:qFormat/>
    <w:rsid w:val="00C17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7139">
      <w:bodyDiv w:val="1"/>
      <w:marLeft w:val="0"/>
      <w:marRight w:val="0"/>
      <w:marTop w:val="0"/>
      <w:marBottom w:val="0"/>
      <w:divBdr>
        <w:top w:val="none" w:sz="0" w:space="0" w:color="auto"/>
        <w:left w:val="none" w:sz="0" w:space="0" w:color="auto"/>
        <w:bottom w:val="none" w:sz="0" w:space="0" w:color="auto"/>
        <w:right w:val="none" w:sz="0" w:space="0" w:color="auto"/>
      </w:divBdr>
    </w:div>
    <w:div w:id="1016273482">
      <w:bodyDiv w:val="1"/>
      <w:marLeft w:val="0"/>
      <w:marRight w:val="0"/>
      <w:marTop w:val="0"/>
      <w:marBottom w:val="0"/>
      <w:divBdr>
        <w:top w:val="none" w:sz="0" w:space="0" w:color="auto"/>
        <w:left w:val="none" w:sz="0" w:space="0" w:color="auto"/>
        <w:bottom w:val="none" w:sz="0" w:space="0" w:color="auto"/>
        <w:right w:val="none" w:sz="0" w:space="0" w:color="auto"/>
      </w:divBdr>
    </w:div>
    <w:div w:id="1338732783">
      <w:bodyDiv w:val="1"/>
      <w:marLeft w:val="0"/>
      <w:marRight w:val="0"/>
      <w:marTop w:val="0"/>
      <w:marBottom w:val="0"/>
      <w:divBdr>
        <w:top w:val="none" w:sz="0" w:space="0" w:color="auto"/>
        <w:left w:val="none" w:sz="0" w:space="0" w:color="auto"/>
        <w:bottom w:val="none" w:sz="0" w:space="0" w:color="auto"/>
        <w:right w:val="none" w:sz="0" w:space="0" w:color="auto"/>
      </w:divBdr>
    </w:div>
    <w:div w:id="17666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0Wentworth\Documents\Downloads\tf10378272_win3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D696C4592E4F91AEC27D92ACEC9971"/>
        <w:category>
          <w:name w:val="General"/>
          <w:gallery w:val="placeholder"/>
        </w:category>
        <w:types>
          <w:type w:val="bbPlcHdr"/>
        </w:types>
        <w:behaviors>
          <w:behavior w:val="content"/>
        </w:behaviors>
        <w:guid w:val="{4FCFEE62-021F-429B-AFD3-EE4AA3104792}"/>
      </w:docPartPr>
      <w:docPartBody>
        <w:p w:rsidR="00E96468" w:rsidRDefault="00BC1AA5">
          <w:pPr>
            <w:pStyle w:val="69D696C4592E4F91AEC27D92ACEC9971"/>
          </w:pPr>
          <w:r>
            <w:t>Experience</w:t>
          </w:r>
        </w:p>
      </w:docPartBody>
    </w:docPart>
    <w:docPart>
      <w:docPartPr>
        <w:name w:val="D8C8004D0DAE47F6A8ADEC228695503C"/>
        <w:category>
          <w:name w:val="General"/>
          <w:gallery w:val="placeholder"/>
        </w:category>
        <w:types>
          <w:type w:val="bbPlcHdr"/>
        </w:types>
        <w:behaviors>
          <w:behavior w:val="content"/>
        </w:behaviors>
        <w:guid w:val="{D766B362-E68D-4AFB-9DED-FC8C986BF8EF}"/>
      </w:docPartPr>
      <w:docPartBody>
        <w:p w:rsidR="00E96468" w:rsidRDefault="00C320CA" w:rsidP="00C320CA">
          <w:pPr>
            <w:pStyle w:val="D8C8004D0DAE47F6A8ADEC228695503C"/>
          </w:pPr>
          <w:r w:rsidRPr="00024E3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odoni Classico">
    <w:altName w:val="Calibri"/>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CA"/>
    <w:rsid w:val="00142199"/>
    <w:rsid w:val="003C5F28"/>
    <w:rsid w:val="003D704C"/>
    <w:rsid w:val="005C61C7"/>
    <w:rsid w:val="006B463B"/>
    <w:rsid w:val="006C7DD6"/>
    <w:rsid w:val="006D4AD9"/>
    <w:rsid w:val="00725B0A"/>
    <w:rsid w:val="00752E61"/>
    <w:rsid w:val="00760F8E"/>
    <w:rsid w:val="00917D8C"/>
    <w:rsid w:val="00972EF4"/>
    <w:rsid w:val="00A42EF5"/>
    <w:rsid w:val="00A578AD"/>
    <w:rsid w:val="00BC1AA5"/>
    <w:rsid w:val="00C320CA"/>
    <w:rsid w:val="00CD18F2"/>
    <w:rsid w:val="00D0037D"/>
    <w:rsid w:val="00DF229A"/>
    <w:rsid w:val="00E96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D696C4592E4F91AEC27D92ACEC9971">
    <w:name w:val="69D696C4592E4F91AEC27D92ACEC9971"/>
  </w:style>
  <w:style w:type="paragraph" w:customStyle="1" w:styleId="D8C8004D0DAE47F6A8ADEC228695503C">
    <w:name w:val="D8C8004D0DAE47F6A8ADEC228695503C"/>
    <w:rsid w:val="00C32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C:\Users\5 Wentworth\Documents\Downloads\tf10378272_win32 (1).dotx</Template>
  <TotalTime>0</TotalTime>
  <Pages>1</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2025-04-09T04:55:00Z</dcterms:created>
  <dcterms:modified xsi:type="dcterms:W3CDTF">2026-01-24T00:41:00Z</dcterms:modified>
</cp:coreProperties>
</file>